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84E3A" w14:textId="77777777" w:rsidR="000F6C98" w:rsidRPr="00D578DD" w:rsidRDefault="008A7C63" w:rsidP="00D578DD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78DD">
        <w:rPr>
          <w:rFonts w:ascii="Arial" w:hAnsi="Arial" w:cs="Arial"/>
          <w:b/>
          <w:sz w:val="24"/>
          <w:szCs w:val="24"/>
        </w:rPr>
        <w:t xml:space="preserve">MODELOS ATUALIZADOS PELA NBR6023:2018: </w:t>
      </w:r>
      <w:r w:rsidR="000544FC" w:rsidRPr="00D578DD">
        <w:rPr>
          <w:rFonts w:ascii="Arial" w:hAnsi="Arial" w:cs="Arial"/>
          <w:b/>
          <w:sz w:val="24"/>
          <w:szCs w:val="24"/>
        </w:rPr>
        <w:t>INFORMAÇÃO E DOCUMENTAÇÃO – REFERÊNCIAS – ELABORAÇÃO</w:t>
      </w:r>
    </w:p>
    <w:p w14:paraId="058DF4FE" w14:textId="77777777" w:rsidR="000544FC" w:rsidRPr="00D578DD" w:rsidRDefault="000544FC" w:rsidP="002E38E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FC79A9" w14:textId="77777777" w:rsidR="00856A0A" w:rsidRDefault="002274E4" w:rsidP="009E05F4">
      <w:pPr>
        <w:spacing w:before="360" w:after="240" w:line="240" w:lineRule="auto"/>
        <w:rPr>
          <w:rFonts w:ascii="Arial" w:hAnsi="Arial" w:cs="Arial"/>
          <w:b/>
          <w:sz w:val="24"/>
          <w:szCs w:val="24"/>
        </w:rPr>
      </w:pPr>
      <w:r w:rsidRPr="00D578DD">
        <w:rPr>
          <w:rFonts w:ascii="Arial" w:hAnsi="Arial" w:cs="Arial"/>
          <w:b/>
          <w:sz w:val="24"/>
          <w:szCs w:val="24"/>
        </w:rPr>
        <w:t>ATÉ 3 AUTORES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38ED" w14:paraId="392EDFF9" w14:textId="77777777" w:rsidTr="002E38ED">
        <w:tc>
          <w:tcPr>
            <w:tcW w:w="8494" w:type="dxa"/>
            <w:tcBorders>
              <w:top w:val="nil"/>
              <w:bottom w:val="nil"/>
            </w:tcBorders>
          </w:tcPr>
          <w:p w14:paraId="5C07FAD7" w14:textId="73ED8F81" w:rsidR="002E38ED" w:rsidRPr="009E05F4" w:rsidRDefault="002E38ED" w:rsidP="002E38ED">
            <w:pPr>
              <w:spacing w:before="200" w:after="24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E05F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Dica:</w:t>
            </w:r>
            <w:r w:rsidRPr="009E05F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Os </w:t>
            </w:r>
            <w:r w:rsidRPr="009E05F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sobrenomes</w:t>
            </w:r>
            <w:r w:rsidRPr="009E05F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dos autores devem sempre ser escritos por extenso e em caixa alta, porém a norma permite que se coloque apenas a letra inicial de cada </w:t>
            </w:r>
            <w:r w:rsidRPr="009E05F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prenome</w:t>
            </w:r>
            <w:r w:rsidRPr="009E05F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ou os </w:t>
            </w:r>
            <w:r w:rsidRPr="009E05F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prenomes</w:t>
            </w:r>
            <w:r w:rsidRPr="009E05F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por extenso. Para qualquer opção escolhida, ela deve ser feita em todas as referências.</w:t>
            </w:r>
          </w:p>
        </w:tc>
      </w:tr>
    </w:tbl>
    <w:p w14:paraId="09979E7F" w14:textId="77777777" w:rsidR="002274E4" w:rsidRPr="00D578DD" w:rsidRDefault="002274E4" w:rsidP="00D578DD">
      <w:pPr>
        <w:pStyle w:val="Bibliografia"/>
        <w:spacing w:before="240" w:after="240" w:line="240" w:lineRule="auto"/>
        <w:rPr>
          <w:rFonts w:ascii="Arial" w:hAnsi="Arial" w:cs="Arial"/>
          <w:noProof/>
          <w:sz w:val="24"/>
          <w:szCs w:val="24"/>
        </w:rPr>
      </w:pPr>
      <w:r w:rsidRPr="00D578DD">
        <w:rPr>
          <w:rFonts w:ascii="Arial" w:hAnsi="Arial" w:cs="Arial"/>
          <w:noProof/>
          <w:sz w:val="24"/>
          <w:szCs w:val="24"/>
        </w:rPr>
        <w:t xml:space="preserve">ALMEIDA, F. </w:t>
      </w:r>
      <w:r w:rsidRPr="00D578DD">
        <w:rPr>
          <w:rFonts w:ascii="Arial" w:hAnsi="Arial" w:cs="Arial"/>
          <w:b/>
          <w:iCs/>
          <w:noProof/>
          <w:sz w:val="24"/>
          <w:szCs w:val="24"/>
        </w:rPr>
        <w:t>Mean</w:t>
      </w:r>
      <w:r w:rsidRPr="00D578DD">
        <w:rPr>
          <w:rFonts w:ascii="Arial" w:hAnsi="Arial" w:cs="Arial"/>
          <w:iCs/>
          <w:noProof/>
          <w:sz w:val="24"/>
          <w:szCs w:val="24"/>
        </w:rPr>
        <w:t>: full stack JavaScript para aplicações web com MongoDB, Express, Angular e Node.</w:t>
      </w:r>
      <w:r w:rsidRPr="00D578DD">
        <w:rPr>
          <w:rFonts w:ascii="Arial" w:hAnsi="Arial" w:cs="Arial"/>
          <w:noProof/>
          <w:sz w:val="24"/>
          <w:szCs w:val="24"/>
        </w:rPr>
        <w:t xml:space="preserve"> São Paulo: Casa do Código, 2018.</w:t>
      </w:r>
    </w:p>
    <w:p w14:paraId="18A822D0" w14:textId="77777777" w:rsidR="002274E4" w:rsidRPr="00D578DD" w:rsidRDefault="002274E4" w:rsidP="00D578DD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D578DD">
        <w:rPr>
          <w:rFonts w:ascii="Arial" w:hAnsi="Arial" w:cs="Arial"/>
          <w:sz w:val="24"/>
          <w:szCs w:val="24"/>
        </w:rPr>
        <w:t>ALTOÉ, A</w:t>
      </w:r>
      <w:r w:rsidR="00C71F5B" w:rsidRPr="00D578DD">
        <w:rPr>
          <w:rFonts w:ascii="Arial" w:hAnsi="Arial" w:cs="Arial"/>
          <w:sz w:val="24"/>
          <w:szCs w:val="24"/>
        </w:rPr>
        <w:t>.</w:t>
      </w:r>
      <w:r w:rsidRPr="00D578DD">
        <w:rPr>
          <w:rFonts w:ascii="Arial" w:hAnsi="Arial" w:cs="Arial"/>
          <w:sz w:val="24"/>
          <w:szCs w:val="24"/>
        </w:rPr>
        <w:t xml:space="preserve">; SILVA, H. O desenvolvimento histórico das novas tecnologias e seu emprego na educação. </w:t>
      </w:r>
      <w:r w:rsidRPr="00D578DD">
        <w:rPr>
          <w:rFonts w:ascii="Arial" w:hAnsi="Arial" w:cs="Arial"/>
          <w:i/>
          <w:sz w:val="24"/>
          <w:szCs w:val="24"/>
        </w:rPr>
        <w:t>In</w:t>
      </w:r>
      <w:r w:rsidRPr="00D578DD">
        <w:rPr>
          <w:rFonts w:ascii="Arial" w:hAnsi="Arial" w:cs="Arial"/>
          <w:sz w:val="24"/>
          <w:szCs w:val="24"/>
        </w:rPr>
        <w:t>: ALTOÉ, A</w:t>
      </w:r>
      <w:r w:rsidR="00C71F5B" w:rsidRPr="00D578DD">
        <w:rPr>
          <w:rFonts w:ascii="Arial" w:hAnsi="Arial" w:cs="Arial"/>
          <w:sz w:val="24"/>
          <w:szCs w:val="24"/>
        </w:rPr>
        <w:t>.</w:t>
      </w:r>
      <w:r w:rsidRPr="00D578DD">
        <w:rPr>
          <w:rFonts w:ascii="Arial" w:hAnsi="Arial" w:cs="Arial"/>
          <w:sz w:val="24"/>
          <w:szCs w:val="24"/>
        </w:rPr>
        <w:t>; COSTA, M</w:t>
      </w:r>
      <w:r w:rsidR="00C71F5B" w:rsidRPr="00D578DD">
        <w:rPr>
          <w:rFonts w:ascii="Arial" w:hAnsi="Arial" w:cs="Arial"/>
          <w:sz w:val="24"/>
          <w:szCs w:val="24"/>
        </w:rPr>
        <w:t>.</w:t>
      </w:r>
      <w:r w:rsidRPr="00D578DD">
        <w:rPr>
          <w:rFonts w:ascii="Arial" w:hAnsi="Arial" w:cs="Arial"/>
          <w:sz w:val="24"/>
          <w:szCs w:val="24"/>
        </w:rPr>
        <w:t xml:space="preserve"> L</w:t>
      </w:r>
      <w:r w:rsidR="00C71F5B" w:rsidRPr="00D578DD">
        <w:rPr>
          <w:rFonts w:ascii="Arial" w:hAnsi="Arial" w:cs="Arial"/>
          <w:sz w:val="24"/>
          <w:szCs w:val="24"/>
        </w:rPr>
        <w:t>.</w:t>
      </w:r>
      <w:r w:rsidRPr="00D578DD">
        <w:rPr>
          <w:rFonts w:ascii="Arial" w:hAnsi="Arial" w:cs="Arial"/>
          <w:sz w:val="24"/>
          <w:szCs w:val="24"/>
        </w:rPr>
        <w:t xml:space="preserve"> F</w:t>
      </w:r>
      <w:r w:rsidR="00C71F5B" w:rsidRPr="00D578DD">
        <w:rPr>
          <w:rFonts w:ascii="Arial" w:hAnsi="Arial" w:cs="Arial"/>
          <w:sz w:val="24"/>
          <w:szCs w:val="24"/>
        </w:rPr>
        <w:t>.</w:t>
      </w:r>
      <w:r w:rsidRPr="00D578DD">
        <w:rPr>
          <w:rFonts w:ascii="Arial" w:hAnsi="Arial" w:cs="Arial"/>
          <w:sz w:val="24"/>
          <w:szCs w:val="24"/>
        </w:rPr>
        <w:t>; TERUYA, T</w:t>
      </w:r>
      <w:r w:rsidR="00C71F5B" w:rsidRPr="00D578DD">
        <w:rPr>
          <w:rFonts w:ascii="Arial" w:hAnsi="Arial" w:cs="Arial"/>
          <w:sz w:val="24"/>
          <w:szCs w:val="24"/>
        </w:rPr>
        <w:t>.</w:t>
      </w:r>
      <w:r w:rsidRPr="00D578DD">
        <w:rPr>
          <w:rFonts w:ascii="Arial" w:hAnsi="Arial" w:cs="Arial"/>
          <w:sz w:val="24"/>
          <w:szCs w:val="24"/>
        </w:rPr>
        <w:t xml:space="preserve"> K. </w:t>
      </w:r>
      <w:r w:rsidRPr="00D578DD">
        <w:rPr>
          <w:rFonts w:ascii="Arial" w:hAnsi="Arial" w:cs="Arial"/>
          <w:b/>
          <w:sz w:val="24"/>
          <w:szCs w:val="24"/>
        </w:rPr>
        <w:t>Educação e novas tecnologias</w:t>
      </w:r>
      <w:r w:rsidRPr="00D578DD">
        <w:rPr>
          <w:rFonts w:ascii="Arial" w:hAnsi="Arial" w:cs="Arial"/>
          <w:sz w:val="24"/>
          <w:szCs w:val="24"/>
        </w:rPr>
        <w:t>. Maringá: Ed. UEM, 2005. p. 13-25.</w:t>
      </w:r>
    </w:p>
    <w:p w14:paraId="054C53A4" w14:textId="77777777" w:rsidR="002274E4" w:rsidRDefault="002274E4" w:rsidP="00D578DD">
      <w:pPr>
        <w:pStyle w:val="Bibliografia"/>
        <w:spacing w:before="240" w:after="240" w:line="240" w:lineRule="auto"/>
        <w:rPr>
          <w:rFonts w:ascii="Arial" w:hAnsi="Arial" w:cs="Arial"/>
          <w:noProof/>
          <w:sz w:val="24"/>
          <w:szCs w:val="24"/>
        </w:rPr>
      </w:pPr>
      <w:r w:rsidRPr="00D578DD">
        <w:rPr>
          <w:rFonts w:ascii="Arial" w:hAnsi="Arial" w:cs="Arial"/>
          <w:noProof/>
          <w:sz w:val="24"/>
          <w:szCs w:val="24"/>
        </w:rPr>
        <w:t>AMABIS, J</w:t>
      </w:r>
      <w:r w:rsidR="00C71F5B" w:rsidRPr="00D578DD">
        <w:rPr>
          <w:rFonts w:ascii="Arial" w:hAnsi="Arial" w:cs="Arial"/>
          <w:noProof/>
          <w:sz w:val="24"/>
          <w:szCs w:val="24"/>
        </w:rPr>
        <w:t>.</w:t>
      </w:r>
      <w:r w:rsidRPr="00D578DD">
        <w:rPr>
          <w:rFonts w:ascii="Arial" w:hAnsi="Arial" w:cs="Arial"/>
          <w:noProof/>
          <w:sz w:val="24"/>
          <w:szCs w:val="24"/>
        </w:rPr>
        <w:t>; MARTHO, G</w:t>
      </w:r>
      <w:r w:rsidR="00C71F5B" w:rsidRPr="00D578DD">
        <w:rPr>
          <w:rFonts w:ascii="Arial" w:hAnsi="Arial" w:cs="Arial"/>
          <w:noProof/>
          <w:sz w:val="24"/>
          <w:szCs w:val="24"/>
        </w:rPr>
        <w:t>.</w:t>
      </w:r>
      <w:r w:rsidRPr="00D578DD">
        <w:rPr>
          <w:rFonts w:ascii="Arial" w:hAnsi="Arial" w:cs="Arial"/>
          <w:noProof/>
          <w:sz w:val="24"/>
          <w:szCs w:val="24"/>
        </w:rPr>
        <w:t xml:space="preserve"> R. </w:t>
      </w:r>
      <w:r w:rsidRPr="00D578DD">
        <w:rPr>
          <w:rFonts w:ascii="Arial" w:hAnsi="Arial" w:cs="Arial"/>
          <w:b/>
          <w:iCs/>
          <w:noProof/>
          <w:sz w:val="24"/>
          <w:szCs w:val="24"/>
        </w:rPr>
        <w:t>Biologia</w:t>
      </w:r>
      <w:r w:rsidRPr="00D578DD">
        <w:rPr>
          <w:rFonts w:ascii="Arial" w:hAnsi="Arial" w:cs="Arial"/>
          <w:iCs/>
          <w:noProof/>
          <w:sz w:val="24"/>
          <w:szCs w:val="24"/>
        </w:rPr>
        <w:t>: biologia das células</w:t>
      </w:r>
      <w:r w:rsidRPr="00D578DD">
        <w:rPr>
          <w:rFonts w:ascii="Arial" w:hAnsi="Arial" w:cs="Arial"/>
          <w:i/>
          <w:iCs/>
          <w:noProof/>
          <w:sz w:val="24"/>
          <w:szCs w:val="24"/>
        </w:rPr>
        <w:t>.</w:t>
      </w:r>
      <w:r w:rsidRPr="00D578DD">
        <w:rPr>
          <w:rFonts w:ascii="Arial" w:hAnsi="Arial" w:cs="Arial"/>
          <w:noProof/>
          <w:sz w:val="24"/>
          <w:szCs w:val="24"/>
        </w:rPr>
        <w:t xml:space="preserve"> 3. ed. São Paulo: Moderna, 2010. v. 1.</w:t>
      </w:r>
    </w:p>
    <w:p w14:paraId="5C317864" w14:textId="77777777" w:rsidR="002274E4" w:rsidRPr="00D578DD" w:rsidRDefault="006E736C" w:rsidP="009E05F4">
      <w:pPr>
        <w:spacing w:before="360" w:after="240" w:line="240" w:lineRule="auto"/>
        <w:rPr>
          <w:rFonts w:ascii="Arial" w:hAnsi="Arial" w:cs="Arial"/>
          <w:b/>
          <w:sz w:val="24"/>
          <w:szCs w:val="24"/>
        </w:rPr>
      </w:pPr>
      <w:r w:rsidRPr="00D578DD">
        <w:rPr>
          <w:rFonts w:ascii="Arial" w:hAnsi="Arial" w:cs="Arial"/>
          <w:b/>
          <w:sz w:val="24"/>
          <w:szCs w:val="24"/>
        </w:rPr>
        <w:t>MAIS DE 3 AUTORES</w:t>
      </w:r>
    </w:p>
    <w:tbl>
      <w:tblPr>
        <w:tblStyle w:val="Tabelacomgrade"/>
        <w:tblW w:w="0" w:type="auto"/>
        <w:tblCellSpacing w:w="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E38ED" w14:paraId="4FB41101" w14:textId="77777777" w:rsidTr="002E38ED">
        <w:trPr>
          <w:tblCellSpacing w:w="20" w:type="dxa"/>
        </w:trPr>
        <w:tc>
          <w:tcPr>
            <w:tcW w:w="8494" w:type="dxa"/>
          </w:tcPr>
          <w:p w14:paraId="3F12CFA0" w14:textId="6303DD7D" w:rsidR="002E38ED" w:rsidRPr="009E05F4" w:rsidRDefault="002E38ED" w:rsidP="002E38ED">
            <w:pPr>
              <w:spacing w:before="200" w:after="20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E05F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Dica:</w:t>
            </w:r>
            <w:r w:rsidRPr="009E05F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Na versão atual da norma, é permitido colocar o nome do primeiro autor seguido de et al. ou colocar o nome de todos os autores. Exemplos:</w:t>
            </w:r>
          </w:p>
        </w:tc>
      </w:tr>
    </w:tbl>
    <w:p w14:paraId="0B4B60C8" w14:textId="77777777" w:rsidR="002274E4" w:rsidRPr="00D578DD" w:rsidRDefault="002274E4" w:rsidP="00D578DD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578DD">
        <w:rPr>
          <w:rFonts w:ascii="Arial" w:eastAsia="Times New Roman" w:hAnsi="Arial" w:cs="Arial"/>
          <w:sz w:val="24"/>
          <w:szCs w:val="24"/>
          <w:lang w:eastAsia="pt-BR"/>
        </w:rPr>
        <w:t xml:space="preserve">ANGELO, T. C. S. </w:t>
      </w:r>
      <w:r w:rsidRPr="00D578D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et al.</w:t>
      </w:r>
      <w:r w:rsidRPr="00D578DD">
        <w:rPr>
          <w:rFonts w:ascii="Arial" w:eastAsia="Times New Roman" w:hAnsi="Arial" w:cs="Arial"/>
          <w:sz w:val="24"/>
          <w:szCs w:val="24"/>
          <w:lang w:eastAsia="pt-BR"/>
        </w:rPr>
        <w:t xml:space="preserve"> Qualidade de vida em adultos usuários de implante coclear.  </w:t>
      </w:r>
      <w:r w:rsidRPr="00D578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CoDAS</w:t>
      </w:r>
      <w:r w:rsidRPr="00D578DD">
        <w:rPr>
          <w:rFonts w:ascii="Arial" w:eastAsia="Times New Roman" w:hAnsi="Arial" w:cs="Arial"/>
          <w:sz w:val="24"/>
          <w:szCs w:val="24"/>
          <w:lang w:eastAsia="pt-BR"/>
        </w:rPr>
        <w:t>, São Paulo, v. 28, n. 2, p. 106-112, mar./abr. 2016. Disponível em: http://www.scielo.br/pdf/codas/v28n2/2317-1782-codas-28-2-106.pdf. Acesso em: 23 set. 2019. </w:t>
      </w:r>
    </w:p>
    <w:p w14:paraId="65CC8DEE" w14:textId="77777777" w:rsidR="002274E4" w:rsidRPr="00D578DD" w:rsidRDefault="002274E4" w:rsidP="00D578DD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578DD">
        <w:rPr>
          <w:rFonts w:ascii="Arial" w:eastAsia="Times New Roman" w:hAnsi="Arial" w:cs="Arial"/>
          <w:sz w:val="24"/>
          <w:szCs w:val="24"/>
          <w:lang w:eastAsia="pt-BR"/>
        </w:rPr>
        <w:t>Ou</w:t>
      </w:r>
    </w:p>
    <w:p w14:paraId="736DC2EB" w14:textId="77777777" w:rsidR="002274E4" w:rsidRPr="00D578DD" w:rsidRDefault="002274E4" w:rsidP="00D578DD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578DD">
        <w:rPr>
          <w:rFonts w:ascii="Arial" w:eastAsia="Times New Roman" w:hAnsi="Arial" w:cs="Arial"/>
          <w:sz w:val="24"/>
          <w:szCs w:val="24"/>
          <w:lang w:eastAsia="pt-BR"/>
        </w:rPr>
        <w:t>ANGELO, T. C. S.</w:t>
      </w:r>
      <w:r w:rsidR="00683F70" w:rsidRPr="00D578DD">
        <w:rPr>
          <w:rFonts w:ascii="Arial" w:eastAsia="Times New Roman" w:hAnsi="Arial" w:cs="Arial"/>
          <w:sz w:val="24"/>
          <w:szCs w:val="24"/>
          <w:lang w:eastAsia="pt-BR"/>
        </w:rPr>
        <w:t>; MORET, A. L. M.; COSTA, O. A. C.; NASCIMENTO, L. T.; ALVARENGA, K. F.</w:t>
      </w:r>
      <w:r w:rsidRPr="00D578DD">
        <w:rPr>
          <w:rFonts w:ascii="Arial" w:eastAsia="Times New Roman" w:hAnsi="Arial" w:cs="Arial"/>
          <w:sz w:val="24"/>
          <w:szCs w:val="24"/>
          <w:lang w:eastAsia="pt-BR"/>
        </w:rPr>
        <w:t xml:space="preserve"> Qualidade de vida em adultos usuários de implante coclear.  </w:t>
      </w:r>
      <w:r w:rsidRPr="00D578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CoDAS</w:t>
      </w:r>
      <w:r w:rsidRPr="00D578DD">
        <w:rPr>
          <w:rFonts w:ascii="Arial" w:eastAsia="Times New Roman" w:hAnsi="Arial" w:cs="Arial"/>
          <w:sz w:val="24"/>
          <w:szCs w:val="24"/>
          <w:lang w:eastAsia="pt-BR"/>
        </w:rPr>
        <w:t>, São Paulo, v. 28, n. 2, p. 106-112, mar./abr. 2016. Disponível em: http://www.scielo.br/pdf/codas/v28n2/2317-1782-codas-28-2-106.pdf. Acesso em: 23 set. 2019. </w:t>
      </w:r>
    </w:p>
    <w:p w14:paraId="54DB9AF2" w14:textId="77777777" w:rsidR="002274E4" w:rsidRPr="00D578DD" w:rsidRDefault="002274E4" w:rsidP="00D578DD">
      <w:pPr>
        <w:spacing w:before="360" w:after="360" w:line="240" w:lineRule="auto"/>
        <w:rPr>
          <w:rFonts w:ascii="Arial" w:hAnsi="Arial" w:cs="Arial"/>
          <w:b/>
          <w:sz w:val="24"/>
          <w:szCs w:val="24"/>
        </w:rPr>
      </w:pPr>
      <w:r w:rsidRPr="00D578DD">
        <w:rPr>
          <w:rFonts w:ascii="Arial" w:hAnsi="Arial" w:cs="Arial"/>
          <w:b/>
          <w:sz w:val="24"/>
          <w:szCs w:val="24"/>
        </w:rPr>
        <w:t>AUTORES COM NOME ESPANHOL</w:t>
      </w:r>
    </w:p>
    <w:p w14:paraId="6D0B752E" w14:textId="3D89C016" w:rsidR="00D578DD" w:rsidRDefault="002274E4" w:rsidP="002E38ED">
      <w:pPr>
        <w:spacing w:before="240" w:after="240"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D578DD">
        <w:rPr>
          <w:rFonts w:ascii="Arial" w:hAnsi="Arial" w:cs="Arial"/>
          <w:sz w:val="24"/>
          <w:szCs w:val="24"/>
          <w:lang w:eastAsia="pt-BR"/>
        </w:rPr>
        <w:t xml:space="preserve">ALCALDE LANCHARRO, E.; GARCÍA LÓPEZ, M.; PEÑUELAS FERNANDEZ, S. </w:t>
      </w:r>
      <w:r w:rsidRPr="00D578DD">
        <w:rPr>
          <w:rFonts w:ascii="Arial" w:hAnsi="Arial" w:cs="Arial"/>
          <w:b/>
          <w:sz w:val="24"/>
          <w:szCs w:val="24"/>
          <w:lang w:eastAsia="pt-BR"/>
        </w:rPr>
        <w:t>Informática básica</w:t>
      </w:r>
      <w:r w:rsidRPr="00D578DD">
        <w:rPr>
          <w:rFonts w:ascii="Arial" w:hAnsi="Arial" w:cs="Arial"/>
          <w:sz w:val="24"/>
          <w:szCs w:val="24"/>
          <w:lang w:eastAsia="pt-BR"/>
        </w:rPr>
        <w:t>. São Paulo: Makron Books, 1991.</w:t>
      </w:r>
      <w:r w:rsidR="00D578DD">
        <w:rPr>
          <w:rFonts w:ascii="Arial" w:hAnsi="Arial" w:cs="Arial"/>
          <w:b/>
          <w:sz w:val="24"/>
          <w:szCs w:val="24"/>
          <w:lang w:eastAsia="pt-BR"/>
        </w:rPr>
        <w:br w:type="page"/>
      </w:r>
    </w:p>
    <w:p w14:paraId="6B9B5820" w14:textId="77777777" w:rsidR="00DD055E" w:rsidRPr="00D578DD" w:rsidRDefault="00DD055E" w:rsidP="00D578DD">
      <w:pPr>
        <w:spacing w:before="360" w:after="360"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D578DD">
        <w:rPr>
          <w:rFonts w:ascii="Arial" w:hAnsi="Arial" w:cs="Arial"/>
          <w:b/>
          <w:sz w:val="24"/>
          <w:szCs w:val="24"/>
          <w:lang w:eastAsia="pt-BR"/>
        </w:rPr>
        <w:lastRenderedPageBreak/>
        <w:t>CAPÍTULOS DE LIVRO</w:t>
      </w:r>
    </w:p>
    <w:p w14:paraId="4190AB8D" w14:textId="77777777" w:rsidR="00DD055E" w:rsidRPr="00D578DD" w:rsidRDefault="00DD055E" w:rsidP="00D578DD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D578DD">
        <w:rPr>
          <w:rFonts w:ascii="Arial" w:hAnsi="Arial" w:cs="Arial"/>
          <w:sz w:val="24"/>
          <w:szCs w:val="24"/>
        </w:rPr>
        <w:t>BARRETO, A</w:t>
      </w:r>
      <w:r w:rsidR="00C71F5B" w:rsidRPr="00D578DD">
        <w:rPr>
          <w:rFonts w:ascii="Arial" w:hAnsi="Arial" w:cs="Arial"/>
          <w:sz w:val="24"/>
          <w:szCs w:val="24"/>
        </w:rPr>
        <w:t>.</w:t>
      </w:r>
      <w:r w:rsidRPr="00D578DD">
        <w:rPr>
          <w:rFonts w:ascii="Arial" w:hAnsi="Arial" w:cs="Arial"/>
          <w:sz w:val="24"/>
          <w:szCs w:val="24"/>
        </w:rPr>
        <w:t xml:space="preserve"> A. </w:t>
      </w:r>
      <w:r w:rsidRPr="00D578DD">
        <w:rPr>
          <w:rFonts w:ascii="Arial" w:hAnsi="Arial" w:cs="Arial"/>
          <w:bCs/>
          <w:sz w:val="24"/>
          <w:szCs w:val="24"/>
        </w:rPr>
        <w:t>Uma história da ciência da informação</w:t>
      </w:r>
      <w:r w:rsidRPr="00D578DD">
        <w:rPr>
          <w:rFonts w:ascii="Arial" w:hAnsi="Arial" w:cs="Arial"/>
          <w:sz w:val="24"/>
          <w:szCs w:val="24"/>
        </w:rPr>
        <w:t xml:space="preserve">. </w:t>
      </w:r>
      <w:r w:rsidRPr="00D578DD">
        <w:rPr>
          <w:rFonts w:ascii="Arial" w:hAnsi="Arial" w:cs="Arial"/>
          <w:i/>
          <w:sz w:val="24"/>
          <w:szCs w:val="24"/>
        </w:rPr>
        <w:t>In</w:t>
      </w:r>
      <w:r w:rsidRPr="00D578DD">
        <w:rPr>
          <w:rFonts w:ascii="Arial" w:hAnsi="Arial" w:cs="Arial"/>
          <w:sz w:val="24"/>
          <w:szCs w:val="24"/>
        </w:rPr>
        <w:t>: TOUTAIN, L</w:t>
      </w:r>
      <w:r w:rsidR="00C71F5B" w:rsidRPr="00D578DD">
        <w:rPr>
          <w:rFonts w:ascii="Arial" w:hAnsi="Arial" w:cs="Arial"/>
          <w:sz w:val="24"/>
          <w:szCs w:val="24"/>
        </w:rPr>
        <w:t>.</w:t>
      </w:r>
      <w:r w:rsidRPr="00D578DD">
        <w:rPr>
          <w:rFonts w:ascii="Arial" w:hAnsi="Arial" w:cs="Arial"/>
          <w:sz w:val="24"/>
          <w:szCs w:val="24"/>
        </w:rPr>
        <w:t xml:space="preserve"> M</w:t>
      </w:r>
      <w:r w:rsidR="00C71F5B" w:rsidRPr="00D578DD">
        <w:rPr>
          <w:rFonts w:ascii="Arial" w:hAnsi="Arial" w:cs="Arial"/>
          <w:sz w:val="24"/>
          <w:szCs w:val="24"/>
        </w:rPr>
        <w:t>.</w:t>
      </w:r>
      <w:r w:rsidRPr="00D578DD">
        <w:rPr>
          <w:rFonts w:ascii="Arial" w:hAnsi="Arial" w:cs="Arial"/>
          <w:sz w:val="24"/>
          <w:szCs w:val="24"/>
        </w:rPr>
        <w:t xml:space="preserve"> B</w:t>
      </w:r>
      <w:r w:rsidR="00C71F5B" w:rsidRPr="00D578DD">
        <w:rPr>
          <w:rFonts w:ascii="Arial" w:hAnsi="Arial" w:cs="Arial"/>
          <w:sz w:val="24"/>
          <w:szCs w:val="24"/>
        </w:rPr>
        <w:t>.</w:t>
      </w:r>
      <w:r w:rsidRPr="00D578DD">
        <w:rPr>
          <w:rFonts w:ascii="Arial" w:hAnsi="Arial" w:cs="Arial"/>
          <w:sz w:val="24"/>
          <w:szCs w:val="24"/>
        </w:rPr>
        <w:t xml:space="preserve"> B</w:t>
      </w:r>
      <w:r w:rsidR="00C71F5B" w:rsidRPr="00D578DD">
        <w:rPr>
          <w:rFonts w:ascii="Arial" w:hAnsi="Arial" w:cs="Arial"/>
          <w:sz w:val="24"/>
          <w:szCs w:val="24"/>
        </w:rPr>
        <w:t>.</w:t>
      </w:r>
      <w:r w:rsidRPr="00D578DD">
        <w:rPr>
          <w:rFonts w:ascii="Arial" w:hAnsi="Arial" w:cs="Arial"/>
          <w:sz w:val="24"/>
          <w:szCs w:val="24"/>
        </w:rPr>
        <w:t xml:space="preserve"> (org.). </w:t>
      </w:r>
      <w:r w:rsidRPr="00D578DD">
        <w:rPr>
          <w:rFonts w:ascii="Arial" w:hAnsi="Arial" w:cs="Arial"/>
          <w:b/>
          <w:bCs/>
          <w:sz w:val="24"/>
          <w:szCs w:val="24"/>
        </w:rPr>
        <w:t>Para entender a ciência da informação</w:t>
      </w:r>
      <w:r w:rsidRPr="00D578DD">
        <w:rPr>
          <w:rFonts w:ascii="Arial" w:hAnsi="Arial" w:cs="Arial"/>
          <w:sz w:val="24"/>
          <w:szCs w:val="24"/>
        </w:rPr>
        <w:t xml:space="preserve">. Salvador: EDUFBA, 2007. p. 13-34. </w:t>
      </w:r>
    </w:p>
    <w:p w14:paraId="661217A9" w14:textId="77777777" w:rsidR="006A1ECC" w:rsidRPr="00D578DD" w:rsidRDefault="006A1ECC" w:rsidP="00D578DD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D578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PULIKAN, J</w:t>
      </w:r>
      <w:r w:rsidR="0097442F" w:rsidRPr="00D578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.</w:t>
      </w:r>
      <w:r w:rsidRPr="00D578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; MAZUMDER, A</w:t>
      </w:r>
      <w:r w:rsidR="0097442F" w:rsidRPr="00D578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.</w:t>
      </w:r>
      <w:r w:rsidRPr="00D578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; GRACE, T. Role of the gut microbiome in autism spectrum disorders. </w:t>
      </w:r>
      <w:r w:rsidRPr="00D578D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pt-BR"/>
        </w:rPr>
        <w:t>In</w:t>
      </w:r>
      <w:r w:rsidRPr="00D578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: GUEST, P</w:t>
      </w:r>
      <w:r w:rsidR="0097442F" w:rsidRPr="00D578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.</w:t>
      </w:r>
      <w:r w:rsidRPr="00D578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C. (</w:t>
      </w:r>
      <w:r w:rsidR="00C71F5B" w:rsidRPr="00D578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e</w:t>
      </w:r>
      <w:r w:rsidRPr="00D578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d.). </w:t>
      </w:r>
      <w:r w:rsidRPr="00D578D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Reviews on biomarker studies in psychiatric and neurodegenerative disorders</w:t>
      </w:r>
      <w:r w:rsidRPr="00D578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. </w:t>
      </w:r>
      <w:r w:rsidRPr="00D578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Switzerland: Springer Nature, 2019. p. 253-269. Disponível em: </w:t>
      </w:r>
      <w:r w:rsidRPr="00D578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https://link.springer.com/chapter/10.1007%2F978-3-030-05542-4_13. Acesso em: 13 set. 2019.</w:t>
      </w:r>
    </w:p>
    <w:p w14:paraId="5F22AD9F" w14:textId="77777777" w:rsidR="002274E4" w:rsidRPr="00D578DD" w:rsidRDefault="002274E4" w:rsidP="00D578DD">
      <w:pPr>
        <w:spacing w:before="360" w:after="360"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D578DD">
        <w:rPr>
          <w:rFonts w:ascii="Arial" w:hAnsi="Arial" w:cs="Arial"/>
          <w:b/>
          <w:sz w:val="24"/>
          <w:szCs w:val="24"/>
          <w:lang w:eastAsia="pt-BR"/>
        </w:rPr>
        <w:t>ARTIGO DE PERIÓDICO</w:t>
      </w:r>
    </w:p>
    <w:p w14:paraId="506B96EF" w14:textId="77777777" w:rsidR="002274E4" w:rsidRPr="00D578DD" w:rsidRDefault="002274E4" w:rsidP="00D578DD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D578DD">
        <w:rPr>
          <w:rFonts w:ascii="Arial" w:hAnsi="Arial" w:cs="Arial"/>
          <w:sz w:val="24"/>
          <w:szCs w:val="24"/>
        </w:rPr>
        <w:t>ARAÚJO, C</w:t>
      </w:r>
      <w:r w:rsidR="0097442F" w:rsidRPr="00D578DD">
        <w:rPr>
          <w:rFonts w:ascii="Arial" w:hAnsi="Arial" w:cs="Arial"/>
          <w:sz w:val="24"/>
          <w:szCs w:val="24"/>
        </w:rPr>
        <w:t>.</w:t>
      </w:r>
      <w:r w:rsidRPr="00D578DD">
        <w:rPr>
          <w:rFonts w:ascii="Arial" w:hAnsi="Arial" w:cs="Arial"/>
          <w:sz w:val="24"/>
          <w:szCs w:val="24"/>
        </w:rPr>
        <w:t xml:space="preserve"> A</w:t>
      </w:r>
      <w:r w:rsidR="0097442F" w:rsidRPr="00D578DD">
        <w:rPr>
          <w:rFonts w:ascii="Arial" w:hAnsi="Arial" w:cs="Arial"/>
          <w:sz w:val="24"/>
          <w:szCs w:val="24"/>
        </w:rPr>
        <w:t>.</w:t>
      </w:r>
      <w:r w:rsidRPr="00D578DD">
        <w:rPr>
          <w:rFonts w:ascii="Arial" w:hAnsi="Arial" w:cs="Arial"/>
          <w:sz w:val="24"/>
          <w:szCs w:val="24"/>
        </w:rPr>
        <w:t xml:space="preserve"> </w:t>
      </w:r>
      <w:r w:rsidR="0097442F" w:rsidRPr="00D578DD">
        <w:rPr>
          <w:rFonts w:ascii="Arial" w:hAnsi="Arial" w:cs="Arial"/>
          <w:sz w:val="24"/>
          <w:szCs w:val="24"/>
        </w:rPr>
        <w:t>A</w:t>
      </w:r>
      <w:r w:rsidRPr="00D578DD">
        <w:rPr>
          <w:rFonts w:ascii="Arial" w:hAnsi="Arial" w:cs="Arial"/>
          <w:sz w:val="24"/>
          <w:szCs w:val="24"/>
        </w:rPr>
        <w:t xml:space="preserve">. Estudos de usuários conforme o paradigma social da Ciência da Informação: desafios teóricos e práticos da pesquisa. </w:t>
      </w:r>
      <w:r w:rsidRPr="00D578DD">
        <w:rPr>
          <w:rFonts w:ascii="Arial" w:hAnsi="Arial" w:cs="Arial"/>
          <w:b/>
          <w:bCs/>
          <w:sz w:val="24"/>
          <w:szCs w:val="24"/>
        </w:rPr>
        <w:t>Informação &amp; Informação</w:t>
      </w:r>
      <w:r w:rsidRPr="00D578DD">
        <w:rPr>
          <w:rFonts w:ascii="Arial" w:hAnsi="Arial" w:cs="Arial"/>
          <w:sz w:val="24"/>
          <w:szCs w:val="24"/>
        </w:rPr>
        <w:t>, Londrina, v. 15, n. 2, p. 23-39, jul./dez. 2010. Disponível em: http://www.uel.br/revistas/uel/index.php/informacao/article/view/6485/6995. Acesso em: 1 out. 2019.</w:t>
      </w:r>
    </w:p>
    <w:p w14:paraId="4A8A376C" w14:textId="77777777" w:rsidR="002274E4" w:rsidRPr="00D578DD" w:rsidRDefault="002274E4" w:rsidP="00D578DD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D578DD">
        <w:rPr>
          <w:rFonts w:ascii="Arial" w:eastAsia="Times New Roman" w:hAnsi="Arial" w:cs="Arial"/>
          <w:sz w:val="24"/>
          <w:szCs w:val="24"/>
          <w:lang w:eastAsia="pt-BR"/>
        </w:rPr>
        <w:t xml:space="preserve">AMADEU, J. R.; JUSTI, M. M. Qualidade de vida de estudantes de graduação e pós-graduação em Odontologia. </w:t>
      </w:r>
      <w:r w:rsidRPr="00D578DD">
        <w:rPr>
          <w:rFonts w:ascii="Arial" w:eastAsia="Times New Roman" w:hAnsi="Arial" w:cs="Arial"/>
          <w:b/>
          <w:sz w:val="24"/>
          <w:szCs w:val="24"/>
          <w:lang w:eastAsia="pt-BR"/>
        </w:rPr>
        <w:t>Archives of Health Investigation</w:t>
      </w:r>
      <w:r w:rsidRPr="00D578DD">
        <w:rPr>
          <w:rFonts w:ascii="Arial" w:eastAsia="Times New Roman" w:hAnsi="Arial" w:cs="Arial"/>
          <w:sz w:val="24"/>
          <w:szCs w:val="24"/>
          <w:lang w:eastAsia="pt-BR"/>
        </w:rPr>
        <w:t xml:space="preserve">, São Paulo, v. 6, n. 11, p. 540-544, nov. 2017. Disponível em: </w:t>
      </w:r>
      <w:r w:rsidRPr="00D578DD">
        <w:rPr>
          <w:rFonts w:ascii="Arial" w:hAnsi="Arial" w:cs="Arial"/>
          <w:sz w:val="24"/>
          <w:szCs w:val="24"/>
        </w:rPr>
        <w:t>http://www.archhealthinvestigation.com.br/ArcHI/article/view/2275/pdf. Acesso em: 20 set. 2019.</w:t>
      </w:r>
    </w:p>
    <w:p w14:paraId="337D19F4" w14:textId="77777777" w:rsidR="00070185" w:rsidRPr="00D578DD" w:rsidRDefault="00070185" w:rsidP="00D578DD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578DD">
        <w:rPr>
          <w:rFonts w:ascii="Arial" w:eastAsia="Times New Roman" w:hAnsi="Arial" w:cs="Arial"/>
          <w:sz w:val="24"/>
          <w:szCs w:val="24"/>
          <w:lang w:eastAsia="pt-BR"/>
        </w:rPr>
        <w:t xml:space="preserve">MORETTIN, M. </w:t>
      </w:r>
      <w:r w:rsidRPr="00D578D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et al</w:t>
      </w:r>
      <w:r w:rsidRPr="00D578DD">
        <w:rPr>
          <w:rFonts w:ascii="Arial" w:eastAsia="Times New Roman" w:hAnsi="Arial" w:cs="Arial"/>
          <w:sz w:val="24"/>
          <w:szCs w:val="24"/>
          <w:lang w:eastAsia="pt-BR"/>
        </w:rPr>
        <w:t xml:space="preserve">. Avaliação da qualidade de vida em crianças com implante coclear: revisão sistemática. </w:t>
      </w:r>
      <w:r w:rsidRPr="00D578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Brazilian Journal of Otorhinolaryngology</w:t>
      </w:r>
      <w:r w:rsidRPr="00D578DD">
        <w:rPr>
          <w:rFonts w:ascii="Arial" w:eastAsia="Times New Roman" w:hAnsi="Arial" w:cs="Arial"/>
          <w:sz w:val="24"/>
          <w:szCs w:val="24"/>
          <w:lang w:eastAsia="pt-BR"/>
        </w:rPr>
        <w:t>, São Paulo, v. 79, n. 3, p. 382-390, maio/jun. 2013. Disponível em: https://bdpi.usp.br/bitstream/handle/BDPI/43430/2392313%20por.pdf?sequence=1. Acesso em: 23 set. 2019.</w:t>
      </w:r>
    </w:p>
    <w:p w14:paraId="615978CF" w14:textId="77777777" w:rsidR="00683F70" w:rsidRPr="00D578DD" w:rsidRDefault="00683F70" w:rsidP="009E05F4">
      <w:pPr>
        <w:spacing w:before="360" w:after="240" w:line="240" w:lineRule="auto"/>
        <w:rPr>
          <w:rFonts w:ascii="Arial" w:hAnsi="Arial" w:cs="Arial"/>
          <w:b/>
          <w:sz w:val="24"/>
          <w:szCs w:val="24"/>
        </w:rPr>
      </w:pPr>
      <w:r w:rsidRPr="00D578DD">
        <w:rPr>
          <w:rFonts w:ascii="Arial" w:hAnsi="Arial" w:cs="Arial"/>
          <w:b/>
          <w:sz w:val="24"/>
          <w:szCs w:val="24"/>
        </w:rPr>
        <w:t>E-BOOK</w:t>
      </w:r>
    </w:p>
    <w:tbl>
      <w:tblPr>
        <w:tblStyle w:val="Tabelacomgrade"/>
        <w:tblW w:w="0" w:type="auto"/>
        <w:tblCellSpacing w:w="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E38ED" w14:paraId="2BB5AAF1" w14:textId="77777777" w:rsidTr="009E05F4">
        <w:trPr>
          <w:tblCellSpacing w:w="20" w:type="dxa"/>
        </w:trPr>
        <w:tc>
          <w:tcPr>
            <w:tcW w:w="8494" w:type="dxa"/>
          </w:tcPr>
          <w:p w14:paraId="3A49EE86" w14:textId="4D2166A6" w:rsidR="002E38ED" w:rsidRPr="009E05F4" w:rsidRDefault="002E38ED" w:rsidP="009E05F4">
            <w:pPr>
              <w:spacing w:before="200" w:after="24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E05F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Dica: </w:t>
            </w:r>
            <w:r w:rsidRPr="009E05F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 Norma permite 2 tipos de referência para e-book: </w:t>
            </w:r>
          </w:p>
          <w:p w14:paraId="41506F75" w14:textId="77777777" w:rsidR="002E38ED" w:rsidRPr="009E05F4" w:rsidRDefault="002E38ED" w:rsidP="009E05F4">
            <w:pPr>
              <w:spacing w:before="360" w:after="24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E05F4">
              <w:rPr>
                <w:rFonts w:ascii="Arial" w:hAnsi="Arial" w:cs="Arial"/>
                <w:i/>
                <w:iCs/>
                <w:sz w:val="24"/>
                <w:szCs w:val="24"/>
              </w:rPr>
              <w:t>a) Se existir só o e-book (específicos para leitores digitais, como o Kindle por exemplo), escrever E-book ao final da referência, conforme modelo abaixo:</w:t>
            </w:r>
          </w:p>
          <w:p w14:paraId="45D0C11B" w14:textId="5B028714" w:rsidR="002E38ED" w:rsidRPr="00D578DD" w:rsidRDefault="002E38ED" w:rsidP="009E05F4">
            <w:pPr>
              <w:spacing w:before="240" w:after="240"/>
              <w:rPr>
                <w:rFonts w:ascii="Arial" w:hAnsi="Arial" w:cs="Arial"/>
                <w:i/>
                <w:sz w:val="24"/>
                <w:szCs w:val="24"/>
              </w:rPr>
            </w:pPr>
            <w:r w:rsidRPr="00D578DD">
              <w:rPr>
                <w:rFonts w:ascii="Arial" w:hAnsi="Arial" w:cs="Arial"/>
                <w:sz w:val="24"/>
                <w:szCs w:val="24"/>
              </w:rPr>
              <w:t>PIERCE, B</w:t>
            </w:r>
            <w:r w:rsidR="00222476">
              <w:rPr>
                <w:rFonts w:ascii="Arial" w:hAnsi="Arial" w:cs="Arial"/>
                <w:sz w:val="24"/>
                <w:szCs w:val="24"/>
              </w:rPr>
              <w:t>.</w:t>
            </w:r>
            <w:r w:rsidRPr="00D578DD">
              <w:rPr>
                <w:rFonts w:ascii="Arial" w:hAnsi="Arial" w:cs="Arial"/>
                <w:sz w:val="24"/>
                <w:szCs w:val="24"/>
              </w:rPr>
              <w:t xml:space="preserve"> A. </w:t>
            </w:r>
            <w:r w:rsidRPr="00D578DD">
              <w:rPr>
                <w:rFonts w:ascii="Arial" w:hAnsi="Arial" w:cs="Arial"/>
                <w:b/>
                <w:sz w:val="24"/>
                <w:szCs w:val="24"/>
              </w:rPr>
              <w:t>Genética</w:t>
            </w:r>
            <w:r w:rsidRPr="00D578DD">
              <w:rPr>
                <w:rFonts w:ascii="Arial" w:hAnsi="Arial" w:cs="Arial"/>
                <w:sz w:val="24"/>
                <w:szCs w:val="24"/>
              </w:rPr>
              <w:t xml:space="preserve">: um enfoque conceitual. 5. ed. Rio de Janeiro: Guanabara Koogan, 2017. </w:t>
            </w:r>
            <w:r w:rsidRPr="00D578DD">
              <w:rPr>
                <w:rFonts w:ascii="Arial" w:hAnsi="Arial" w:cs="Arial"/>
                <w:i/>
                <w:sz w:val="24"/>
                <w:szCs w:val="24"/>
              </w:rPr>
              <w:t>E-book.</w:t>
            </w:r>
          </w:p>
          <w:p w14:paraId="748D0E55" w14:textId="77777777" w:rsidR="002E38ED" w:rsidRPr="009E05F4" w:rsidRDefault="002E38ED" w:rsidP="009E05F4">
            <w:pPr>
              <w:spacing w:before="360" w:after="24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E05F4">
              <w:rPr>
                <w:rFonts w:ascii="Arial" w:hAnsi="Arial" w:cs="Arial"/>
                <w:i/>
                <w:iCs/>
                <w:sz w:val="24"/>
                <w:szCs w:val="24"/>
              </w:rPr>
              <w:t>b) Se existir o e-book e o link de acesso, indicar que se trata de e-book e colocar o link de acesso. Exemplo:</w:t>
            </w:r>
          </w:p>
          <w:p w14:paraId="4EDDBD58" w14:textId="156BC8BF" w:rsidR="002E38ED" w:rsidRPr="009E05F4" w:rsidRDefault="002E38ED" w:rsidP="009E05F4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D578DD">
              <w:rPr>
                <w:rFonts w:ascii="Arial" w:hAnsi="Arial" w:cs="Arial"/>
                <w:sz w:val="24"/>
                <w:szCs w:val="24"/>
              </w:rPr>
              <w:lastRenderedPageBreak/>
              <w:t xml:space="preserve">AMERICAN PSYCHIATRIC ASSOCIATION. </w:t>
            </w:r>
            <w:r w:rsidRPr="00D578DD">
              <w:rPr>
                <w:rFonts w:ascii="Arial" w:hAnsi="Arial" w:cs="Arial"/>
                <w:b/>
                <w:sz w:val="24"/>
                <w:szCs w:val="24"/>
              </w:rPr>
              <w:t>Manual diagnóstico e estatístico de transtornos mentais</w:t>
            </w:r>
            <w:r w:rsidRPr="00D578DD">
              <w:rPr>
                <w:rFonts w:ascii="Arial" w:hAnsi="Arial" w:cs="Arial"/>
                <w:sz w:val="24"/>
                <w:szCs w:val="24"/>
              </w:rPr>
              <w:t xml:space="preserve">. 5. ed. Porto Alegre: Artmed, 2014. </w:t>
            </w:r>
            <w:r w:rsidRPr="00D578DD">
              <w:rPr>
                <w:rFonts w:ascii="Arial" w:hAnsi="Arial" w:cs="Arial"/>
                <w:i/>
                <w:sz w:val="24"/>
                <w:szCs w:val="24"/>
              </w:rPr>
              <w:t>E-book</w:t>
            </w:r>
            <w:r w:rsidRPr="00D578DD">
              <w:rPr>
                <w:rFonts w:ascii="Arial" w:hAnsi="Arial" w:cs="Arial"/>
                <w:sz w:val="24"/>
                <w:szCs w:val="24"/>
              </w:rPr>
              <w:t>.</w:t>
            </w:r>
            <w:r w:rsidR="009E05F4" w:rsidRPr="00D578DD">
              <w:rPr>
                <w:rFonts w:ascii="Arial" w:hAnsi="Arial" w:cs="Arial"/>
                <w:sz w:val="24"/>
                <w:szCs w:val="24"/>
              </w:rPr>
              <w:t xml:space="preserve"> Disponível em: https://www.tdahmente.com/wp-content/uploads/2018/08/Manual-Diagn%C3%B3stico-e-Estat%C3%ADstico-de-Transtornos-Mentais-DSM-5.pdf. Acesso em: 18 fev. 2019.</w:t>
            </w:r>
          </w:p>
        </w:tc>
      </w:tr>
    </w:tbl>
    <w:p w14:paraId="59D49D82" w14:textId="77777777" w:rsidR="00683F70" w:rsidRPr="00D578DD" w:rsidRDefault="00683F70" w:rsidP="009E05F4">
      <w:pPr>
        <w:spacing w:before="360" w:after="240" w:line="240" w:lineRule="auto"/>
        <w:rPr>
          <w:rFonts w:ascii="Arial" w:hAnsi="Arial" w:cs="Arial"/>
          <w:b/>
          <w:sz w:val="24"/>
          <w:szCs w:val="24"/>
        </w:rPr>
      </w:pPr>
      <w:r w:rsidRPr="00D578DD">
        <w:rPr>
          <w:rFonts w:ascii="Arial" w:hAnsi="Arial" w:cs="Arial"/>
          <w:b/>
          <w:sz w:val="24"/>
          <w:szCs w:val="24"/>
        </w:rPr>
        <w:lastRenderedPageBreak/>
        <w:t>TRABALHOS APRESENTADOS EM EVENTOS</w:t>
      </w:r>
    </w:p>
    <w:p w14:paraId="4CAB7957" w14:textId="77777777" w:rsidR="00683F70" w:rsidRPr="00D578DD" w:rsidRDefault="00683F70" w:rsidP="00D578DD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D578DD">
        <w:rPr>
          <w:rFonts w:ascii="Arial" w:hAnsi="Arial" w:cs="Arial"/>
          <w:sz w:val="24"/>
          <w:szCs w:val="24"/>
        </w:rPr>
        <w:t>ARAÚJO, C</w:t>
      </w:r>
      <w:r w:rsidR="0097442F" w:rsidRPr="00D578DD">
        <w:rPr>
          <w:rFonts w:ascii="Arial" w:hAnsi="Arial" w:cs="Arial"/>
          <w:sz w:val="24"/>
          <w:szCs w:val="24"/>
        </w:rPr>
        <w:t>.</w:t>
      </w:r>
      <w:r w:rsidRPr="00D578DD">
        <w:rPr>
          <w:rFonts w:ascii="Arial" w:hAnsi="Arial" w:cs="Arial"/>
          <w:sz w:val="24"/>
          <w:szCs w:val="24"/>
        </w:rPr>
        <w:t xml:space="preserve"> A</w:t>
      </w:r>
      <w:r w:rsidR="0097442F" w:rsidRPr="00D578DD">
        <w:rPr>
          <w:rFonts w:ascii="Arial" w:hAnsi="Arial" w:cs="Arial"/>
          <w:sz w:val="24"/>
          <w:szCs w:val="24"/>
        </w:rPr>
        <w:t>. A</w:t>
      </w:r>
      <w:r w:rsidRPr="00D578DD">
        <w:rPr>
          <w:rFonts w:ascii="Arial" w:hAnsi="Arial" w:cs="Arial"/>
          <w:sz w:val="24"/>
          <w:szCs w:val="24"/>
        </w:rPr>
        <w:t xml:space="preserve">. Estudos de usuários: pluralidade teórica, diversidade de objetos. </w:t>
      </w:r>
      <w:r w:rsidRPr="00D578DD">
        <w:rPr>
          <w:rFonts w:ascii="Arial" w:hAnsi="Arial" w:cs="Arial"/>
          <w:i/>
          <w:iCs/>
          <w:sz w:val="24"/>
          <w:szCs w:val="24"/>
        </w:rPr>
        <w:t>In</w:t>
      </w:r>
      <w:r w:rsidRPr="00D578DD">
        <w:rPr>
          <w:rFonts w:ascii="Arial" w:hAnsi="Arial" w:cs="Arial"/>
          <w:sz w:val="24"/>
          <w:szCs w:val="24"/>
        </w:rPr>
        <w:t xml:space="preserve">: ENCONTRO NACIONAL DE PESQUISA EM CIÊNCIA DA INFORMAÇÃO, 9., 2008, São Paulo. </w:t>
      </w:r>
      <w:r w:rsidRPr="00D578DD">
        <w:rPr>
          <w:rFonts w:ascii="Arial" w:hAnsi="Arial" w:cs="Arial"/>
          <w:b/>
          <w:bCs/>
          <w:sz w:val="24"/>
          <w:szCs w:val="24"/>
        </w:rPr>
        <w:t xml:space="preserve">Anais </w:t>
      </w:r>
      <w:r w:rsidRPr="00D578DD">
        <w:rPr>
          <w:rFonts w:ascii="Arial" w:hAnsi="Arial" w:cs="Arial"/>
          <w:sz w:val="24"/>
          <w:szCs w:val="24"/>
        </w:rPr>
        <w:t>[...]. São Paulo: ANCIB, 2008. Disponível em: http://enancib.ibict.br/index.php/enancib/ixenancib/paper/viewFile/3027/2153. Acesso em: 14 set. 2019.</w:t>
      </w:r>
    </w:p>
    <w:p w14:paraId="695AD4C5" w14:textId="77777777" w:rsidR="006A1ECC" w:rsidRPr="00D578DD" w:rsidRDefault="006A1ECC" w:rsidP="00D578DD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D578DD">
        <w:rPr>
          <w:rFonts w:ascii="Arial" w:hAnsi="Arial" w:cs="Arial"/>
          <w:color w:val="000000"/>
        </w:rPr>
        <w:t xml:space="preserve">SANTOS, José Nunes dos; GEBARA, Maria José Fontana. O filme na escola: repercussões de sua utilização nas aulas de ciências. </w:t>
      </w:r>
      <w:r w:rsidRPr="00D578DD">
        <w:rPr>
          <w:rFonts w:ascii="Arial" w:hAnsi="Arial" w:cs="Arial"/>
          <w:i/>
          <w:iCs/>
          <w:color w:val="000000"/>
        </w:rPr>
        <w:t>In</w:t>
      </w:r>
      <w:r w:rsidRPr="00D578DD">
        <w:rPr>
          <w:rFonts w:ascii="Arial" w:hAnsi="Arial" w:cs="Arial"/>
          <w:color w:val="000000"/>
        </w:rPr>
        <w:t xml:space="preserve">: CONGRESO INTERNACIONAL SOBRE INVESTIGACIÓN EN DIDÁCTICA DE LAS CIENCIAS, 10., 2017, Sevilla. </w:t>
      </w:r>
      <w:r w:rsidRPr="00D578DD">
        <w:rPr>
          <w:rFonts w:ascii="Arial" w:hAnsi="Arial" w:cs="Arial"/>
          <w:b/>
          <w:bCs/>
          <w:color w:val="000000"/>
        </w:rPr>
        <w:t>Anales</w:t>
      </w:r>
      <w:r w:rsidRPr="00D578DD">
        <w:rPr>
          <w:rFonts w:ascii="Arial" w:hAnsi="Arial" w:cs="Arial"/>
          <w:color w:val="000000"/>
        </w:rPr>
        <w:t xml:space="preserve"> [...]. Sevilla: Enseñanza de Las Ciencias, 2017. p. 4169-4174. Disponível em: </w:t>
      </w:r>
      <w:r w:rsidRPr="00D578DD">
        <w:rPr>
          <w:rFonts w:ascii="Arial" w:hAnsi="Arial" w:cs="Arial"/>
        </w:rPr>
        <w:t>https://ddd.uab.cat/pub/edlc/edlc_a2017nEXTRA/26._o_filme_na_escola.pdf</w:t>
      </w:r>
      <w:r w:rsidRPr="00D578DD">
        <w:rPr>
          <w:rFonts w:ascii="Arial" w:hAnsi="Arial" w:cs="Arial"/>
          <w:color w:val="000000"/>
        </w:rPr>
        <w:t>. Acesso em: 12 ago. 2019.</w:t>
      </w:r>
    </w:p>
    <w:p w14:paraId="5CA1856C" w14:textId="77777777" w:rsidR="00DD055E" w:rsidRPr="00D578DD" w:rsidRDefault="00B14613" w:rsidP="00D578DD">
      <w:pPr>
        <w:pStyle w:val="Bibliografia"/>
        <w:spacing w:before="360" w:after="360" w:line="240" w:lineRule="auto"/>
        <w:rPr>
          <w:rFonts w:ascii="Arial" w:hAnsi="Arial" w:cs="Arial"/>
          <w:b/>
          <w:noProof/>
          <w:sz w:val="24"/>
          <w:szCs w:val="24"/>
        </w:rPr>
      </w:pPr>
      <w:r w:rsidRPr="00D578DD">
        <w:rPr>
          <w:rFonts w:ascii="Arial" w:hAnsi="Arial" w:cs="Arial"/>
          <w:b/>
          <w:noProof/>
          <w:sz w:val="24"/>
          <w:szCs w:val="24"/>
        </w:rPr>
        <w:t>EVENTOS SIMULTÂNEOS</w:t>
      </w:r>
    </w:p>
    <w:p w14:paraId="3B8863BD" w14:textId="77777777" w:rsidR="00DD055E" w:rsidRPr="00D578DD" w:rsidRDefault="00DD055E" w:rsidP="00D578DD">
      <w:pPr>
        <w:pStyle w:val="Bibliografia"/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D578DD">
        <w:rPr>
          <w:rFonts w:ascii="Arial" w:hAnsi="Arial" w:cs="Arial"/>
          <w:noProof/>
          <w:sz w:val="24"/>
          <w:szCs w:val="24"/>
        </w:rPr>
        <w:t xml:space="preserve">BERA, M. H.; MINE, A. F.; LOPES, L. F. Mean stack: desenvolvendo aplicações Web utilizando tecnologias baseadas em JavaScript. </w:t>
      </w:r>
      <w:r w:rsidRPr="00D578DD">
        <w:rPr>
          <w:rFonts w:ascii="Arial" w:hAnsi="Arial" w:cs="Arial"/>
          <w:i/>
          <w:noProof/>
          <w:sz w:val="24"/>
          <w:szCs w:val="24"/>
        </w:rPr>
        <w:t>In</w:t>
      </w:r>
      <w:r w:rsidRPr="00D578DD">
        <w:rPr>
          <w:rFonts w:ascii="Arial" w:hAnsi="Arial" w:cs="Arial"/>
          <w:noProof/>
          <w:sz w:val="24"/>
          <w:szCs w:val="24"/>
        </w:rPr>
        <w:t xml:space="preserve">: SEMINÁRIO EMPRESARIAL, 3.; JORNADA DE TI, 3., 2015, Maringá. </w:t>
      </w:r>
      <w:r w:rsidRPr="00D578DD">
        <w:rPr>
          <w:rFonts w:ascii="Arial" w:hAnsi="Arial" w:cs="Arial"/>
          <w:b/>
          <w:noProof/>
          <w:sz w:val="24"/>
          <w:szCs w:val="24"/>
        </w:rPr>
        <w:t xml:space="preserve">Anais </w:t>
      </w:r>
      <w:r w:rsidRPr="00D578DD">
        <w:rPr>
          <w:rFonts w:ascii="Arial" w:hAnsi="Arial" w:cs="Arial"/>
          <w:noProof/>
          <w:sz w:val="24"/>
          <w:szCs w:val="24"/>
        </w:rPr>
        <w:t xml:space="preserve">[...]. Maringá: Faculdade Cidade Verde, 2015. Disponível em: </w:t>
      </w:r>
      <w:r w:rsidRPr="00D578DD">
        <w:rPr>
          <w:rFonts w:ascii="Arial" w:hAnsi="Arial" w:cs="Arial"/>
          <w:sz w:val="24"/>
          <w:szCs w:val="24"/>
        </w:rPr>
        <w:t>https://docplayer.com.br/58769753-Mean-stack-desenvolvendo-aplicacoes-web-utilizando-tecnologias-baseadas-em-javascript.html. Acesso em: 1 ago. 2019.</w:t>
      </w:r>
    </w:p>
    <w:p w14:paraId="7A672BE3" w14:textId="77777777" w:rsidR="00683F70" w:rsidRPr="00D578DD" w:rsidRDefault="00683F70" w:rsidP="00D578DD">
      <w:pPr>
        <w:spacing w:before="360" w:after="360" w:line="240" w:lineRule="auto"/>
        <w:rPr>
          <w:rFonts w:ascii="Arial" w:hAnsi="Arial" w:cs="Arial"/>
          <w:b/>
          <w:sz w:val="24"/>
          <w:szCs w:val="24"/>
        </w:rPr>
      </w:pPr>
      <w:r w:rsidRPr="00D578DD">
        <w:rPr>
          <w:rFonts w:ascii="Arial" w:hAnsi="Arial" w:cs="Arial"/>
          <w:b/>
          <w:sz w:val="24"/>
          <w:szCs w:val="24"/>
        </w:rPr>
        <w:t>TRABALHOS ACADÊMICOS (TCC, MONOGRAFIA, DISSERTAÇÃO, TESE)</w:t>
      </w:r>
    </w:p>
    <w:p w14:paraId="630BA8AF" w14:textId="77777777" w:rsidR="00683F70" w:rsidRPr="00D578DD" w:rsidRDefault="00683F70" w:rsidP="00D578DD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D578DD">
        <w:rPr>
          <w:rFonts w:ascii="Arial" w:hAnsi="Arial" w:cs="Arial"/>
          <w:color w:val="000000"/>
        </w:rPr>
        <w:t>ARDENTE, N</w:t>
      </w:r>
      <w:r w:rsidR="0097442F" w:rsidRPr="00D578DD">
        <w:rPr>
          <w:rFonts w:ascii="Arial" w:hAnsi="Arial" w:cs="Arial"/>
          <w:color w:val="000000"/>
        </w:rPr>
        <w:t>.</w:t>
      </w:r>
      <w:r w:rsidRPr="00D578DD">
        <w:rPr>
          <w:rFonts w:ascii="Arial" w:hAnsi="Arial" w:cs="Arial"/>
          <w:color w:val="000000"/>
        </w:rPr>
        <w:t xml:space="preserve"> C.  </w:t>
      </w:r>
      <w:r w:rsidRPr="00D578DD">
        <w:rPr>
          <w:rFonts w:ascii="Arial" w:hAnsi="Arial" w:cs="Arial"/>
          <w:b/>
          <w:bCs/>
          <w:color w:val="000000"/>
        </w:rPr>
        <w:t>A utilização dos filmes de animação “Procurando o Nemo”, “Os sem floresta” e “Vida de inseto” como recursos didáticos no ensino de ciências</w:t>
      </w:r>
      <w:r w:rsidRPr="00D578DD">
        <w:rPr>
          <w:rFonts w:ascii="Arial" w:hAnsi="Arial" w:cs="Arial"/>
          <w:color w:val="000000"/>
        </w:rPr>
        <w:t xml:space="preserve">. 2010. 47 f. Trabalho de Conclusão de Curso (Licenciatura em Ciências Biológicas) - Universidade do Estado do Rio de Janeiro, Rio de Janeiro, 2010. Disponível em: </w:t>
      </w:r>
      <w:r w:rsidRPr="00D578DD">
        <w:rPr>
          <w:rFonts w:ascii="Arial" w:hAnsi="Arial" w:cs="Arial"/>
        </w:rPr>
        <w:t>http://www.decb.uerj.br/arquivos/monografias/monografia_licencNataliaArdente.pdf</w:t>
      </w:r>
      <w:r w:rsidRPr="00D578DD">
        <w:rPr>
          <w:rFonts w:ascii="Arial" w:hAnsi="Arial" w:cs="Arial"/>
          <w:color w:val="000000"/>
        </w:rPr>
        <w:t>. Acesso em: 15 jun. 2019.</w:t>
      </w:r>
    </w:p>
    <w:p w14:paraId="51534047" w14:textId="77777777" w:rsidR="00DD055E" w:rsidRPr="00D578DD" w:rsidRDefault="00DD055E" w:rsidP="00D578DD">
      <w:pPr>
        <w:pStyle w:val="Bibliografia"/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D578DD">
        <w:rPr>
          <w:rFonts w:ascii="Arial" w:hAnsi="Arial" w:cs="Arial"/>
          <w:noProof/>
          <w:sz w:val="24"/>
          <w:szCs w:val="24"/>
        </w:rPr>
        <w:t xml:space="preserve">BONFIM, F. L.; LIANG, M. </w:t>
      </w:r>
      <w:r w:rsidRPr="00D578DD">
        <w:rPr>
          <w:rFonts w:ascii="Arial" w:hAnsi="Arial" w:cs="Arial"/>
          <w:b/>
          <w:noProof/>
          <w:sz w:val="24"/>
          <w:szCs w:val="24"/>
        </w:rPr>
        <w:t>Aplicações escaláveis com Mean Stack</w:t>
      </w:r>
      <w:r w:rsidRPr="00D578DD">
        <w:rPr>
          <w:rFonts w:ascii="Arial" w:hAnsi="Arial" w:cs="Arial"/>
          <w:noProof/>
          <w:sz w:val="24"/>
          <w:szCs w:val="24"/>
        </w:rPr>
        <w:t xml:space="preserve">. 2014. 42 f. Trabalho de Conclusão de Curso (Bacharelado em Ciência da Computação) – Universidade Federal do Paraná, 2014. Disponível em: </w:t>
      </w:r>
      <w:r w:rsidRPr="00D578DD">
        <w:rPr>
          <w:rFonts w:ascii="Arial" w:hAnsi="Arial" w:cs="Arial"/>
          <w:sz w:val="24"/>
          <w:szCs w:val="24"/>
        </w:rPr>
        <w:lastRenderedPageBreak/>
        <w:t>http://www.inf.ufpr.br/bmuller/TG/TG-FilipeMichael.pdf. Acesso em: 10 abr. 2019.</w:t>
      </w:r>
    </w:p>
    <w:p w14:paraId="01D5C38E" w14:textId="77777777" w:rsidR="00DD055E" w:rsidRPr="00D578DD" w:rsidRDefault="00DD055E" w:rsidP="00D578D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578DD">
        <w:rPr>
          <w:rFonts w:ascii="Arial" w:hAnsi="Arial" w:cs="Arial"/>
          <w:sz w:val="24"/>
          <w:szCs w:val="24"/>
          <w:shd w:val="clear" w:color="auto" w:fill="FFFFFF"/>
        </w:rPr>
        <w:t>BENITAH, S</w:t>
      </w:r>
      <w:r w:rsidR="0097442F" w:rsidRPr="00D578D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D578DD">
        <w:rPr>
          <w:rFonts w:ascii="Arial" w:hAnsi="Arial" w:cs="Arial"/>
          <w:sz w:val="24"/>
          <w:szCs w:val="24"/>
          <w:shd w:val="clear" w:color="auto" w:fill="FFFFFF"/>
        </w:rPr>
        <w:t xml:space="preserve"> C.  </w:t>
      </w:r>
      <w:r w:rsidRPr="00D578DD">
        <w:rPr>
          <w:rFonts w:ascii="Arial" w:hAnsi="Arial" w:cs="Arial"/>
          <w:b/>
          <w:bCs/>
          <w:sz w:val="24"/>
          <w:szCs w:val="24"/>
          <w:shd w:val="clear" w:color="auto" w:fill="FFFFFF"/>
        </w:rPr>
        <w:t>A atuação do gestor de saúde na implantação de biossegurança hospitalar</w:t>
      </w:r>
      <w:r w:rsidRPr="00D578DD">
        <w:rPr>
          <w:rFonts w:ascii="Arial" w:hAnsi="Arial" w:cs="Arial"/>
          <w:sz w:val="24"/>
          <w:szCs w:val="24"/>
          <w:shd w:val="clear" w:color="auto" w:fill="FFFFFF"/>
        </w:rPr>
        <w:t>. 2008. 41 f. Monografia (Especialização em Administração em Saúde) – Projeto A Vez do Mestre, Universidade Candido Mendes, Rio de Janeiro, 2008.</w:t>
      </w:r>
    </w:p>
    <w:p w14:paraId="00BBD750" w14:textId="77777777" w:rsidR="00987423" w:rsidRPr="00D578DD" w:rsidRDefault="00987423" w:rsidP="00D578DD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D578DD">
        <w:rPr>
          <w:rFonts w:ascii="Arial" w:hAnsi="Arial" w:cs="Arial"/>
          <w:color w:val="000000"/>
        </w:rPr>
        <w:t>CARVALHO, D</w:t>
      </w:r>
      <w:r w:rsidR="0097442F" w:rsidRPr="00D578DD">
        <w:rPr>
          <w:rFonts w:ascii="Arial" w:hAnsi="Arial" w:cs="Arial"/>
          <w:color w:val="000000"/>
        </w:rPr>
        <w:t>.</w:t>
      </w:r>
      <w:r w:rsidRPr="00D578DD">
        <w:rPr>
          <w:rFonts w:ascii="Arial" w:hAnsi="Arial" w:cs="Arial"/>
          <w:color w:val="000000"/>
        </w:rPr>
        <w:t xml:space="preserve"> V. </w:t>
      </w:r>
      <w:r w:rsidRPr="00D578DD">
        <w:rPr>
          <w:rFonts w:ascii="Arial" w:hAnsi="Arial" w:cs="Arial"/>
          <w:b/>
          <w:bCs/>
          <w:color w:val="000000"/>
        </w:rPr>
        <w:t>Laboratório de ensino de matemática</w:t>
      </w:r>
      <w:r w:rsidRPr="00D578DD">
        <w:rPr>
          <w:rFonts w:ascii="Arial" w:hAnsi="Arial" w:cs="Arial"/>
          <w:color w:val="000000"/>
        </w:rPr>
        <w:t xml:space="preserve">: aplicação de recursos pedagógicos para o ensino de função e trigonometria. 2016. 92 f. Dissertação (Mestrado Profissional em Ciências) - Universidade de São Paulo, Lorena, 2016. Disponível em: </w:t>
      </w:r>
      <w:r w:rsidRPr="00D578DD">
        <w:rPr>
          <w:rFonts w:ascii="Arial" w:hAnsi="Arial" w:cs="Arial"/>
        </w:rPr>
        <w:t>http://www.teses.usp.br/teses/disponiveis/97/97138/tde-20112017-124713/pt-br.php</w:t>
      </w:r>
      <w:r w:rsidRPr="00D578DD">
        <w:rPr>
          <w:rFonts w:ascii="Arial" w:hAnsi="Arial" w:cs="Arial"/>
          <w:color w:val="000000"/>
        </w:rPr>
        <w:t>. Acesso em: 1 set. 2019.</w:t>
      </w:r>
    </w:p>
    <w:p w14:paraId="413FB86F" w14:textId="77777777" w:rsidR="0022218A" w:rsidRPr="00D578DD" w:rsidRDefault="0022218A" w:rsidP="00D578DD">
      <w:pPr>
        <w:autoSpaceDE w:val="0"/>
        <w:autoSpaceDN w:val="0"/>
        <w:adjustRightInd w:val="0"/>
        <w:spacing w:before="240" w:after="240" w:line="240" w:lineRule="auto"/>
        <w:rPr>
          <w:rFonts w:ascii="Arial" w:eastAsia="Arial Unicode MS" w:hAnsi="Arial" w:cs="Arial"/>
          <w:sz w:val="24"/>
          <w:szCs w:val="24"/>
        </w:rPr>
      </w:pPr>
      <w:r w:rsidRPr="00D578DD">
        <w:rPr>
          <w:rFonts w:ascii="Arial" w:eastAsia="Arial Unicode MS" w:hAnsi="Arial" w:cs="Arial"/>
          <w:sz w:val="24"/>
          <w:szCs w:val="24"/>
        </w:rPr>
        <w:t xml:space="preserve">BORNSTEIN, V. J. </w:t>
      </w:r>
      <w:r w:rsidRPr="00D578DD">
        <w:rPr>
          <w:rFonts w:ascii="Arial" w:eastAsia="Arial Unicode MS" w:hAnsi="Arial" w:cs="Arial"/>
          <w:b/>
          <w:sz w:val="24"/>
          <w:szCs w:val="24"/>
        </w:rPr>
        <w:t>O agente comunitário de saúde na mediação de saberes</w:t>
      </w:r>
      <w:r w:rsidRPr="00D578DD">
        <w:rPr>
          <w:rFonts w:ascii="Arial" w:eastAsia="Arial Unicode MS" w:hAnsi="Arial" w:cs="Arial"/>
          <w:sz w:val="24"/>
          <w:szCs w:val="24"/>
        </w:rPr>
        <w:t xml:space="preserve">. 2007. 231 f. Tese (Doutorado em Saúde Pública) – Escola Nacional de Saúde Pública Sergio Arouca, </w:t>
      </w:r>
      <w:r w:rsidRPr="00D578DD">
        <w:rPr>
          <w:rFonts w:ascii="Arial" w:eastAsia="Arial Unicode MS" w:hAnsi="Arial" w:cs="Arial"/>
          <w:bCs/>
          <w:sz w:val="24"/>
          <w:szCs w:val="24"/>
        </w:rPr>
        <w:t>Fundação Oswaldo Cruz,</w:t>
      </w:r>
      <w:r w:rsidRPr="00D578DD">
        <w:rPr>
          <w:rFonts w:ascii="Arial" w:eastAsia="Arial Unicode MS" w:hAnsi="Arial" w:cs="Arial"/>
          <w:sz w:val="24"/>
          <w:szCs w:val="24"/>
        </w:rPr>
        <w:t xml:space="preserve"> Rio de Janeiro, 2007.</w:t>
      </w:r>
    </w:p>
    <w:p w14:paraId="449356C8" w14:textId="77777777" w:rsidR="00987423" w:rsidRPr="00D578DD" w:rsidRDefault="00987423" w:rsidP="00D578DD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578DD">
        <w:rPr>
          <w:rFonts w:ascii="Arial" w:hAnsi="Arial" w:cs="Arial"/>
          <w:b/>
          <w:sz w:val="24"/>
          <w:szCs w:val="24"/>
          <w:shd w:val="clear" w:color="auto" w:fill="FFFFFF"/>
        </w:rPr>
        <w:t>AUTOR ENTIDADE</w:t>
      </w:r>
    </w:p>
    <w:p w14:paraId="637502EE" w14:textId="77777777" w:rsidR="00987423" w:rsidRPr="00D578DD" w:rsidRDefault="00987423" w:rsidP="00D578DD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D578DD">
        <w:rPr>
          <w:rFonts w:ascii="Arial" w:hAnsi="Arial" w:cs="Arial"/>
          <w:sz w:val="24"/>
          <w:szCs w:val="24"/>
        </w:rPr>
        <w:t xml:space="preserve">BRASIL. Ministério da Educação. </w:t>
      </w:r>
      <w:r w:rsidRPr="00D578DD">
        <w:rPr>
          <w:rFonts w:ascii="Arial" w:hAnsi="Arial" w:cs="Arial"/>
          <w:b/>
          <w:sz w:val="24"/>
          <w:szCs w:val="24"/>
        </w:rPr>
        <w:t>Base Nacional Comum Curricular</w:t>
      </w:r>
      <w:r w:rsidRPr="00D578DD">
        <w:rPr>
          <w:rFonts w:ascii="Arial" w:hAnsi="Arial" w:cs="Arial"/>
          <w:sz w:val="24"/>
          <w:szCs w:val="24"/>
        </w:rPr>
        <w:t>: educação é a base. Brasília: MEC, 2017. Disponível em: http://basenacionalcomum.mec.gov.br/wp-content/uploads/2018/02/bncc-20dez-site.pdf. Acesso em: 21 set. 2018.</w:t>
      </w:r>
    </w:p>
    <w:p w14:paraId="1AFE6138" w14:textId="77777777" w:rsidR="00070185" w:rsidRPr="00D578DD" w:rsidRDefault="00070185" w:rsidP="00D578DD">
      <w:pPr>
        <w:tabs>
          <w:tab w:val="left" w:pos="569"/>
        </w:tabs>
        <w:spacing w:before="240" w:after="240" w:line="240" w:lineRule="auto"/>
        <w:ind w:right="170"/>
        <w:rPr>
          <w:rFonts w:ascii="Arial" w:hAnsi="Arial" w:cs="Arial"/>
          <w:sz w:val="24"/>
          <w:szCs w:val="24"/>
        </w:rPr>
      </w:pPr>
      <w:r w:rsidRPr="00D578DD">
        <w:rPr>
          <w:rFonts w:ascii="Arial" w:hAnsi="Arial" w:cs="Arial"/>
          <w:sz w:val="24"/>
          <w:szCs w:val="24"/>
        </w:rPr>
        <w:t xml:space="preserve">INSTITUTO FEDERAL DO PARANÁ. Campus Londrina. </w:t>
      </w:r>
      <w:r w:rsidRPr="00D578DD">
        <w:rPr>
          <w:rFonts w:ascii="Arial" w:hAnsi="Arial" w:cs="Arial"/>
          <w:b/>
          <w:bCs/>
          <w:sz w:val="24"/>
          <w:szCs w:val="24"/>
        </w:rPr>
        <w:t>Projeto pedagógico do curso Técnico em Enfermagem</w:t>
      </w:r>
      <w:r w:rsidRPr="00D578DD">
        <w:rPr>
          <w:rFonts w:ascii="Arial" w:hAnsi="Arial" w:cs="Arial"/>
          <w:sz w:val="24"/>
          <w:szCs w:val="24"/>
        </w:rPr>
        <w:t>. Londrina, 2017. Disponível em: https://londrina.ifpr.edu.br/wp-content/uploads/2018/04/PPC-T%c3%a9cnico-em-Enfermagem.pdf. Acesso em: 10 ago. 2019.</w:t>
      </w:r>
    </w:p>
    <w:p w14:paraId="2BE46561" w14:textId="77777777" w:rsidR="006A1ECC" w:rsidRPr="00D578DD" w:rsidRDefault="006A1ECC" w:rsidP="00D578DD">
      <w:pPr>
        <w:spacing w:before="240" w:after="24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578DD">
        <w:rPr>
          <w:rFonts w:ascii="Arial" w:hAnsi="Arial" w:cs="Arial"/>
          <w:sz w:val="24"/>
          <w:szCs w:val="24"/>
        </w:rPr>
        <w:t xml:space="preserve">SANTA CATARINA. Secretaria de Estado da Saúde. </w:t>
      </w:r>
      <w:r w:rsidRPr="00D578DD">
        <w:rPr>
          <w:rFonts w:ascii="Arial" w:hAnsi="Arial" w:cs="Arial"/>
          <w:b/>
          <w:sz w:val="24"/>
          <w:szCs w:val="24"/>
        </w:rPr>
        <w:t>Transtornos hipercinéticos</w:t>
      </w:r>
      <w:r w:rsidRPr="00D578DD">
        <w:rPr>
          <w:rFonts w:ascii="Arial" w:hAnsi="Arial" w:cs="Arial"/>
          <w:sz w:val="24"/>
          <w:szCs w:val="24"/>
        </w:rPr>
        <w:t>: protocolo clínico. [</w:t>
      </w:r>
      <w:r w:rsidRPr="00D578DD">
        <w:rPr>
          <w:rFonts w:ascii="Arial" w:hAnsi="Arial" w:cs="Arial"/>
          <w:i/>
          <w:sz w:val="24"/>
          <w:szCs w:val="24"/>
        </w:rPr>
        <w:t>S. l.</w:t>
      </w:r>
      <w:r w:rsidRPr="00D578DD">
        <w:rPr>
          <w:rFonts w:ascii="Arial" w:hAnsi="Arial" w:cs="Arial"/>
          <w:sz w:val="24"/>
          <w:szCs w:val="24"/>
        </w:rPr>
        <w:t xml:space="preserve">]: Sistema Único de Saúde, 2015. Disponível em: </w:t>
      </w:r>
      <w:r w:rsidRPr="00D578DD">
        <w:rPr>
          <w:rFonts w:ascii="Arial" w:hAnsi="Arial" w:cs="Arial"/>
          <w:sz w:val="24"/>
          <w:szCs w:val="24"/>
        </w:rPr>
        <w:br/>
        <w:t>http://www.saude.sc.gov.br/index.php/documentos/atencao-basica/saude-mental/protocolos-da-raps/9188-transtornos-hipercineticos/file</w:t>
      </w:r>
      <w:r w:rsidRPr="00D578D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Acesso em: 22 set. 2019.</w:t>
      </w:r>
    </w:p>
    <w:p w14:paraId="74121161" w14:textId="77777777" w:rsidR="00DD055E" w:rsidRPr="00D578DD" w:rsidRDefault="00DD055E" w:rsidP="00D578DD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578DD">
        <w:rPr>
          <w:rFonts w:ascii="Arial" w:hAnsi="Arial" w:cs="Arial"/>
          <w:b/>
          <w:sz w:val="24"/>
          <w:szCs w:val="24"/>
          <w:shd w:val="clear" w:color="auto" w:fill="FFFFFF"/>
        </w:rPr>
        <w:t>DOCUMENTOS JURÍDICOS</w:t>
      </w:r>
    </w:p>
    <w:p w14:paraId="74319997" w14:textId="5B3C3390" w:rsidR="00DD055E" w:rsidRDefault="00DD055E" w:rsidP="00D578DD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578DD">
        <w:rPr>
          <w:rFonts w:ascii="Arial" w:eastAsia="Times New Roman" w:hAnsi="Arial" w:cs="Arial"/>
          <w:sz w:val="24"/>
          <w:szCs w:val="24"/>
          <w:lang w:eastAsia="pt-BR"/>
        </w:rPr>
        <w:t xml:space="preserve">BRASIL. Decreto nº 5.626, de 22 de dezembro de 2005. Regulamenta a Lei nº 10.436, de 24 de abril de 2002, que dispõe sobre a Língua Brasileira de Sinais - Libras, e o art. 18 da Lei nº 10.098, de 19 de dezembro de 2000.  </w:t>
      </w:r>
      <w:r w:rsidRPr="00D578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Diário Oficial da União</w:t>
      </w:r>
      <w:r w:rsidRPr="00D578DD">
        <w:rPr>
          <w:rFonts w:ascii="Arial" w:eastAsia="Times New Roman" w:hAnsi="Arial" w:cs="Arial"/>
          <w:sz w:val="24"/>
          <w:szCs w:val="24"/>
          <w:lang w:eastAsia="pt-BR"/>
        </w:rPr>
        <w:t>: seção 1, Brasília, DF, ano 141, n. 246, p. 28, 23 dez. 2005. Disponível em: http://pesquisa.in.gov.br/imprensa/jsp/visualiza/index.jsp?data=23/12/2005&amp;jornal=1&amp;pagina=28&amp;totalArquivos=360. Acesso em: 23 set. 2019.</w:t>
      </w:r>
    </w:p>
    <w:p w14:paraId="0CE13937" w14:textId="637E0208" w:rsidR="00E650EE" w:rsidRPr="005B7BC4" w:rsidRDefault="00E650EE" w:rsidP="00E650EE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B7BC4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BRASIL. Decreto nº 5.626, de 22 de dezembro de 2005. Regulamenta a Lei nº 10.436, de 24 de abril de 2002, que dispõe sobre a Língua Brasileira de Sinais - Libras, e o art. 18 da Lei nº 10.098, de 19 de dezembro de 2000.  </w:t>
      </w:r>
      <w:r w:rsidRPr="005B7BC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Diário Oficial da União</w:t>
      </w:r>
      <w:r w:rsidRPr="005B7BC4">
        <w:rPr>
          <w:rFonts w:ascii="Arial" w:eastAsia="Times New Roman" w:hAnsi="Arial" w:cs="Arial"/>
          <w:sz w:val="24"/>
          <w:szCs w:val="24"/>
          <w:lang w:eastAsia="pt-BR"/>
        </w:rPr>
        <w:t xml:space="preserve">, 23 dez. 2005. Disponível em: </w:t>
      </w:r>
      <w:r w:rsidR="005B7BC4" w:rsidRPr="005B7BC4">
        <w:rPr>
          <w:rFonts w:ascii="Arial" w:hAnsi="Arial" w:cs="Arial"/>
          <w:sz w:val="24"/>
          <w:szCs w:val="24"/>
        </w:rPr>
        <w:t>http://www.planalto.gov.br/ccivil_03/_Ato2004-2006/2005/Decreto/D5626.htm</w:t>
      </w:r>
      <w:r w:rsidRPr="005B7BC4">
        <w:rPr>
          <w:rFonts w:ascii="Arial" w:eastAsia="Times New Roman" w:hAnsi="Arial" w:cs="Arial"/>
          <w:sz w:val="24"/>
          <w:szCs w:val="24"/>
          <w:lang w:eastAsia="pt-BR"/>
        </w:rPr>
        <w:t>. Acesso em: 23 set. 2019.</w:t>
      </w:r>
    </w:p>
    <w:p w14:paraId="2DDE30AA" w14:textId="77777777" w:rsidR="00DD055E" w:rsidRPr="00D578DD" w:rsidRDefault="00DD055E" w:rsidP="00D578DD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578DD">
        <w:rPr>
          <w:rFonts w:ascii="Arial" w:eastAsia="Times New Roman" w:hAnsi="Arial" w:cs="Arial"/>
          <w:sz w:val="24"/>
          <w:szCs w:val="24"/>
          <w:lang w:eastAsia="pt-BR"/>
        </w:rPr>
        <w:t xml:space="preserve">BRASIL. Lei nº 10.436, de 24 de abril de 2002. Dispõe sobre a Língua Brasileira de Sinais - Libras e dá outras providências. </w:t>
      </w:r>
      <w:r w:rsidRPr="00D578DD">
        <w:rPr>
          <w:rFonts w:ascii="Arial" w:eastAsia="Times New Roman" w:hAnsi="Arial" w:cs="Arial"/>
          <w:b/>
          <w:sz w:val="24"/>
          <w:szCs w:val="24"/>
          <w:lang w:eastAsia="pt-BR"/>
        </w:rPr>
        <w:t>Diário Oficial da União</w:t>
      </w:r>
      <w:r w:rsidRPr="00D578DD">
        <w:rPr>
          <w:rFonts w:ascii="Arial" w:eastAsia="Times New Roman" w:hAnsi="Arial" w:cs="Arial"/>
          <w:sz w:val="24"/>
          <w:szCs w:val="24"/>
          <w:lang w:eastAsia="pt-BR"/>
        </w:rPr>
        <w:t xml:space="preserve">: seção 1, Brasília, DF, ano 138, n. 79, p. 23, 25 abr. 2002. Disponível em: </w:t>
      </w:r>
      <w:hyperlink r:id="rId5" w:history="1">
        <w:r w:rsidRPr="00D578DD">
          <w:rPr>
            <w:rFonts w:ascii="Arial" w:eastAsia="Times New Roman" w:hAnsi="Arial" w:cs="Arial"/>
            <w:sz w:val="24"/>
            <w:szCs w:val="24"/>
            <w:lang w:eastAsia="pt-BR"/>
          </w:rPr>
          <w:t>http://pesquisa.in.gov.br/imprensa/jsp/visualiza/index.jsp?data=25/04/2002&amp;jornal=1&amp;pagina=23&amp;totalArquivos=184</w:t>
        </w:r>
      </w:hyperlink>
      <w:r w:rsidRPr="00D578DD">
        <w:rPr>
          <w:rFonts w:ascii="Arial" w:eastAsia="Times New Roman" w:hAnsi="Arial" w:cs="Arial"/>
          <w:sz w:val="24"/>
          <w:szCs w:val="24"/>
          <w:lang w:eastAsia="pt-BR"/>
        </w:rPr>
        <w:t>. Acesso em: 23 set. 2019.</w:t>
      </w:r>
    </w:p>
    <w:p w14:paraId="3FFDB882" w14:textId="77777777" w:rsidR="00987423" w:rsidRPr="00D578DD" w:rsidRDefault="00987423" w:rsidP="00D578DD">
      <w:pPr>
        <w:spacing w:before="240" w:after="240" w:line="240" w:lineRule="auto"/>
        <w:ind w:right="6"/>
        <w:rPr>
          <w:rFonts w:ascii="Arial" w:hAnsi="Arial" w:cs="Arial"/>
          <w:sz w:val="24"/>
          <w:szCs w:val="24"/>
        </w:rPr>
      </w:pPr>
      <w:r w:rsidRPr="00D578DD">
        <w:rPr>
          <w:rFonts w:ascii="Arial" w:hAnsi="Arial" w:cs="Arial"/>
          <w:sz w:val="24"/>
          <w:szCs w:val="24"/>
        </w:rPr>
        <w:t xml:space="preserve">BRASIL. Ministério da Saúde. </w:t>
      </w:r>
      <w:r w:rsidRPr="00D578DD">
        <w:rPr>
          <w:rFonts w:ascii="Arial" w:hAnsi="Arial" w:cs="Arial"/>
          <w:b/>
          <w:bCs/>
          <w:sz w:val="24"/>
          <w:szCs w:val="24"/>
        </w:rPr>
        <w:t>Portaria nº 400, de 16 de novembro de 2009</w:t>
      </w:r>
      <w:r w:rsidRPr="00D578DD">
        <w:rPr>
          <w:rFonts w:ascii="Arial" w:hAnsi="Arial" w:cs="Arial"/>
          <w:sz w:val="24"/>
          <w:szCs w:val="24"/>
        </w:rPr>
        <w:t>. [Estabelece Diretrizes Nacionais para a Atenção à Saúde das Pessoas Ostomizadas no âmbito do Sistema Único de Saúde -SUS, a serem observadas em todas as unidades federadas, respeitadas as competências das três esferas de gestão]. Brasília: Ministério da Saúde, 2009. Disponível em: http://bvsms.saude.gov.br/bvs/saudelegis/sas/2009/prt0400_16_11_2009.html. Acesso em: 1 out. 2019.</w:t>
      </w:r>
    </w:p>
    <w:p w14:paraId="039C2966" w14:textId="77777777" w:rsidR="00987423" w:rsidRPr="00D578DD" w:rsidRDefault="00987423" w:rsidP="00D578DD">
      <w:pPr>
        <w:pStyle w:val="western"/>
        <w:spacing w:before="240" w:after="240"/>
        <w:rPr>
          <w:rFonts w:ascii="Arial" w:hAnsi="Arial" w:cs="Arial"/>
        </w:rPr>
      </w:pPr>
      <w:r w:rsidRPr="00D578DD">
        <w:rPr>
          <w:rFonts w:ascii="Arial" w:hAnsi="Arial" w:cs="Arial"/>
        </w:rPr>
        <w:t xml:space="preserve">CONSELHO FEDERAL DE ODONTOLOGIA. </w:t>
      </w:r>
      <w:r w:rsidRPr="00D578DD">
        <w:rPr>
          <w:rFonts w:ascii="Arial" w:hAnsi="Arial" w:cs="Arial"/>
          <w:b/>
          <w:bCs/>
        </w:rPr>
        <w:t>Resolução 118/2012, de 11 de maio de 2012</w:t>
      </w:r>
      <w:r w:rsidRPr="00D578DD">
        <w:rPr>
          <w:rFonts w:ascii="Arial" w:hAnsi="Arial" w:cs="Arial"/>
        </w:rPr>
        <w:t>. Código de Ética Odontológico. Rio de Janeiro, 2012. Disponível em: http://cfo.org.br/website/wp-content/uploads/2018/03/codigo_etica.pdf. Acesso em: 23 abr. 2017.</w:t>
      </w:r>
    </w:p>
    <w:p w14:paraId="18ECDD30" w14:textId="77777777" w:rsidR="00070185" w:rsidRPr="00D578DD" w:rsidRDefault="00070185" w:rsidP="00D578DD">
      <w:pPr>
        <w:pStyle w:val="western"/>
        <w:spacing w:before="240" w:after="240"/>
        <w:rPr>
          <w:rFonts w:ascii="Arial" w:hAnsi="Arial" w:cs="Arial"/>
        </w:rPr>
      </w:pPr>
      <w:r w:rsidRPr="00D578DD">
        <w:rPr>
          <w:rFonts w:ascii="Arial" w:hAnsi="Arial" w:cs="Arial"/>
        </w:rPr>
        <w:t xml:space="preserve">INSTITUTO FEDERAL DO PARANÁ. Conselho Superior. </w:t>
      </w:r>
      <w:r w:rsidRPr="00D578DD">
        <w:rPr>
          <w:rFonts w:ascii="Arial" w:hAnsi="Arial" w:cs="Arial"/>
          <w:b/>
          <w:bCs/>
        </w:rPr>
        <w:t>Resolução n° 50 de 14 de julho de 2017</w:t>
      </w:r>
      <w:r w:rsidRPr="00D578DD">
        <w:rPr>
          <w:rFonts w:ascii="Arial" w:hAnsi="Arial" w:cs="Arial"/>
        </w:rPr>
        <w:t>. Estabelece as normas de avaliação dos processos de ensino-aprendizagem no âmbito do IFPR. Curitiba, 2017. Disponível em: http://reitoria.ifpr.edu.br/wp-content/uploads/2014/06/Resolu%C3%A7%C3%A3o-IFPR-n%C2%BA-50_2017-Estabelece-as-normas-da-avalia%C3%A7%C3%A3o-dos-processos-de-ensino-aprendizagem-no-%C3%A2mbito-do-IFPR.pdf. Acesso em: 23 abr. 2017.</w:t>
      </w:r>
    </w:p>
    <w:p w14:paraId="51EE3794" w14:textId="77777777" w:rsidR="00070185" w:rsidRPr="00D578DD" w:rsidRDefault="00070185" w:rsidP="00D578DD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78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LONDRINA. Prefeitura do Município. </w:t>
      </w:r>
      <w:r w:rsidRPr="00D578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municipal de assistência social</w:t>
      </w:r>
      <w:r w:rsidRPr="00D578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2018-2021. Londrina, 2018. </w:t>
      </w:r>
      <w:r w:rsidRPr="00D578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E-book. </w:t>
      </w:r>
      <w:r w:rsidRPr="00D578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Disponível em: </w:t>
      </w:r>
      <w:hyperlink r:id="rId6" w:history="1">
        <w:r w:rsidRPr="00D578DD">
          <w:rPr>
            <w:rFonts w:ascii="Arial" w:eastAsia="Times New Roman" w:hAnsi="Arial" w:cs="Arial"/>
            <w:sz w:val="24"/>
            <w:szCs w:val="24"/>
            <w:lang w:eastAsia="pt-BR"/>
          </w:rPr>
          <w:t>http://www1.londrina.pr.gov.br/dados/images/stories/Storage/sec_assistencia/Plano_assistencia_social_2018-2021/plano_municipal_2018.pdf</w:t>
        </w:r>
      </w:hyperlink>
      <w:r w:rsidRPr="00D578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Acesso em: 1 out. 2019.</w:t>
      </w:r>
    </w:p>
    <w:p w14:paraId="3AD70AFF" w14:textId="77777777" w:rsidR="00987423" w:rsidRPr="00D578DD" w:rsidRDefault="00987423" w:rsidP="00D578DD">
      <w:pPr>
        <w:pStyle w:val="western"/>
        <w:spacing w:before="360" w:after="360"/>
        <w:rPr>
          <w:rFonts w:ascii="Arial" w:hAnsi="Arial" w:cs="Arial"/>
          <w:b/>
        </w:rPr>
      </w:pPr>
      <w:r w:rsidRPr="00D578DD">
        <w:rPr>
          <w:rFonts w:ascii="Arial" w:hAnsi="Arial" w:cs="Arial"/>
          <w:b/>
        </w:rPr>
        <w:t>DOCUMENTOS SEM AUTORIA</w:t>
      </w:r>
    </w:p>
    <w:p w14:paraId="66CDB77E" w14:textId="77777777" w:rsidR="00987423" w:rsidRPr="00D578DD" w:rsidRDefault="00987423" w:rsidP="00D578DD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78D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DESCRITORES em Ciências da Saúde</w:t>
      </w:r>
      <w:r w:rsidRPr="00D578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consulta ao DeCS. Disponível em: </w:t>
      </w:r>
      <w:r w:rsidRPr="00D578DD">
        <w:rPr>
          <w:rFonts w:ascii="Arial" w:eastAsia="Times New Roman" w:hAnsi="Arial" w:cs="Arial"/>
          <w:sz w:val="24"/>
          <w:szCs w:val="24"/>
          <w:lang w:eastAsia="pt-BR"/>
        </w:rPr>
        <w:t>http://decs.bvs.br/cgi-bin/wxis1660.exe/decsserver/?IsisScript=../cgi-bin/decsserver/decsserver.xis&amp;interface_language=p&amp;previous_page=homepage&amp;previous_task=NULL&amp;task=start#</w:t>
      </w:r>
      <w:r w:rsidRPr="00D578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Acesso em: 2 out. 2019.</w:t>
      </w:r>
    </w:p>
    <w:p w14:paraId="7D055B53" w14:textId="77777777" w:rsidR="0022218A" w:rsidRPr="00D578DD" w:rsidRDefault="0022218A" w:rsidP="00D578DD">
      <w:pPr>
        <w:pStyle w:val="Bibliografia"/>
        <w:spacing w:before="240" w:after="240" w:line="240" w:lineRule="auto"/>
        <w:rPr>
          <w:rFonts w:ascii="Arial" w:hAnsi="Arial" w:cs="Arial"/>
          <w:noProof/>
          <w:sz w:val="24"/>
          <w:szCs w:val="24"/>
        </w:rPr>
      </w:pPr>
      <w:r w:rsidRPr="00D578DD">
        <w:rPr>
          <w:rFonts w:ascii="Arial" w:hAnsi="Arial" w:cs="Arial"/>
          <w:iCs/>
          <w:noProof/>
          <w:sz w:val="24"/>
          <w:szCs w:val="24"/>
        </w:rPr>
        <w:t>VEJA a nova versão da Base Curricular do ensino médio</w:t>
      </w:r>
      <w:r w:rsidRPr="00D578DD">
        <w:rPr>
          <w:rFonts w:ascii="Arial" w:hAnsi="Arial" w:cs="Arial"/>
          <w:noProof/>
          <w:sz w:val="24"/>
          <w:szCs w:val="24"/>
        </w:rPr>
        <w:t xml:space="preserve">. </w:t>
      </w:r>
      <w:r w:rsidRPr="00D578DD">
        <w:rPr>
          <w:rFonts w:ascii="Arial" w:hAnsi="Arial" w:cs="Arial"/>
          <w:b/>
          <w:noProof/>
          <w:sz w:val="24"/>
          <w:szCs w:val="24"/>
        </w:rPr>
        <w:t>O Globo</w:t>
      </w:r>
      <w:r w:rsidRPr="00D578DD">
        <w:rPr>
          <w:rFonts w:ascii="Arial" w:hAnsi="Arial" w:cs="Arial"/>
          <w:noProof/>
          <w:sz w:val="24"/>
          <w:szCs w:val="24"/>
        </w:rPr>
        <w:t xml:space="preserve">, Rio de Janeiro, 3 abr. 2018. Disponível em: </w:t>
      </w:r>
      <w:r w:rsidRPr="00D578DD">
        <w:rPr>
          <w:rFonts w:ascii="Arial" w:hAnsi="Arial" w:cs="Arial"/>
          <w:noProof/>
          <w:sz w:val="24"/>
          <w:szCs w:val="24"/>
        </w:rPr>
        <w:lastRenderedPageBreak/>
        <w:t>https://oglobo.globo.com/sociedade/educacao/veja-nova-versao-da-base-curricular-do-ensino-medio-22551868. Acesso em: 16 maio 2019.</w:t>
      </w:r>
    </w:p>
    <w:p w14:paraId="518D7756" w14:textId="77777777" w:rsidR="00070185" w:rsidRPr="00D578DD" w:rsidRDefault="00070185" w:rsidP="00D578DD">
      <w:pPr>
        <w:spacing w:before="360" w:after="3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578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SITES DA INTERNET</w:t>
      </w:r>
    </w:p>
    <w:p w14:paraId="3B280592" w14:textId="77777777" w:rsidR="00070185" w:rsidRPr="00D578DD" w:rsidRDefault="00070185" w:rsidP="00D578DD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b/>
          <w:color w:val="000000"/>
        </w:rPr>
      </w:pPr>
      <w:r w:rsidRPr="00D578DD">
        <w:rPr>
          <w:rFonts w:ascii="Arial" w:hAnsi="Arial" w:cs="Arial"/>
          <w:b/>
          <w:color w:val="000000"/>
        </w:rPr>
        <w:t>Sem data de postagem</w:t>
      </w:r>
    </w:p>
    <w:p w14:paraId="548B4AAE" w14:textId="267E0B0E" w:rsidR="00D578DD" w:rsidRDefault="00070185" w:rsidP="00B72FD3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000000"/>
        </w:rPr>
      </w:pPr>
      <w:r w:rsidRPr="00D578DD">
        <w:rPr>
          <w:rFonts w:ascii="Arial" w:hAnsi="Arial" w:cs="Arial"/>
          <w:color w:val="000000"/>
        </w:rPr>
        <w:t>HAARSMA, A</w:t>
      </w:r>
      <w:r w:rsidR="0097442F" w:rsidRPr="00D578DD">
        <w:rPr>
          <w:rFonts w:ascii="Arial" w:hAnsi="Arial" w:cs="Arial"/>
          <w:color w:val="000000"/>
        </w:rPr>
        <w:t xml:space="preserve">. </w:t>
      </w:r>
      <w:r w:rsidRPr="00D578DD">
        <w:rPr>
          <w:rFonts w:ascii="Arial" w:hAnsi="Arial" w:cs="Arial"/>
          <w:color w:val="000000"/>
        </w:rPr>
        <w:t xml:space="preserve">J. </w:t>
      </w:r>
      <w:r w:rsidRPr="00D578DD">
        <w:rPr>
          <w:rFonts w:ascii="Arial" w:hAnsi="Arial" w:cs="Arial"/>
          <w:b/>
          <w:bCs/>
          <w:color w:val="000000"/>
        </w:rPr>
        <w:t>DNA barcoding</w:t>
      </w:r>
      <w:r w:rsidRPr="00D578DD">
        <w:rPr>
          <w:rFonts w:ascii="Arial" w:hAnsi="Arial" w:cs="Arial"/>
          <w:color w:val="000000"/>
        </w:rPr>
        <w:t>.</w:t>
      </w:r>
      <w:r w:rsidRPr="00D578DD">
        <w:rPr>
          <w:rFonts w:ascii="Arial" w:hAnsi="Arial" w:cs="Arial"/>
          <w:b/>
          <w:bCs/>
          <w:color w:val="000000"/>
        </w:rPr>
        <w:t xml:space="preserve"> </w:t>
      </w:r>
      <w:r w:rsidRPr="00D578DD">
        <w:rPr>
          <w:rFonts w:ascii="Arial" w:hAnsi="Arial" w:cs="Arial"/>
          <w:color w:val="000000"/>
        </w:rPr>
        <w:t>Disponível em: https://www.researchgate.net/figure/Six-main-steps-of-DNA-barcoding-and-metabarcoding_fig4_308768457. Acesso em: 3 abr. 2019.</w:t>
      </w:r>
    </w:p>
    <w:p w14:paraId="7EBCE081" w14:textId="77777777" w:rsidR="006A1ECC" w:rsidRPr="00D578DD" w:rsidRDefault="006A1ECC" w:rsidP="00D578DD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b/>
          <w:color w:val="000000"/>
        </w:rPr>
      </w:pPr>
      <w:r w:rsidRPr="00D578DD">
        <w:rPr>
          <w:rFonts w:ascii="Arial" w:hAnsi="Arial" w:cs="Arial"/>
          <w:b/>
          <w:color w:val="000000"/>
        </w:rPr>
        <w:t>Com data de postagem</w:t>
      </w:r>
    </w:p>
    <w:p w14:paraId="2EFDB943" w14:textId="77777777" w:rsidR="006A1ECC" w:rsidRPr="00D578DD" w:rsidRDefault="006A1ECC" w:rsidP="00D578DD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D578DD">
        <w:rPr>
          <w:rFonts w:ascii="Arial" w:hAnsi="Arial" w:cs="Arial"/>
          <w:sz w:val="24"/>
          <w:szCs w:val="24"/>
        </w:rPr>
        <w:t xml:space="preserve">OLIVEIRA, B. </w:t>
      </w:r>
      <w:r w:rsidRPr="00D578DD">
        <w:rPr>
          <w:rFonts w:ascii="Arial" w:hAnsi="Arial" w:cs="Arial"/>
          <w:b/>
          <w:sz w:val="24"/>
          <w:szCs w:val="24"/>
        </w:rPr>
        <w:t>Coeficiente de concordância de Kappa</w:t>
      </w:r>
      <w:r w:rsidRPr="00D578DD">
        <w:rPr>
          <w:rFonts w:ascii="Arial" w:hAnsi="Arial" w:cs="Arial"/>
          <w:sz w:val="24"/>
          <w:szCs w:val="24"/>
        </w:rPr>
        <w:t>. 4 set. 2019. Disponível em: https://operdata.com.br/blog/coeficiente-de-concordancia-de-kappa/. Acesso em: 20 set. 2019.</w:t>
      </w:r>
    </w:p>
    <w:p w14:paraId="56B917AE" w14:textId="546B07B0" w:rsidR="00B824E2" w:rsidRDefault="00B824E2" w:rsidP="00D578DD">
      <w:pPr>
        <w:spacing w:before="360" w:after="360" w:line="240" w:lineRule="auto"/>
        <w:rPr>
          <w:rFonts w:ascii="Arial" w:hAnsi="Arial" w:cs="Arial"/>
          <w:b/>
          <w:sz w:val="24"/>
          <w:szCs w:val="24"/>
        </w:rPr>
      </w:pPr>
      <w:r w:rsidRPr="00D578DD">
        <w:rPr>
          <w:rFonts w:ascii="Arial" w:hAnsi="Arial" w:cs="Arial"/>
          <w:b/>
          <w:sz w:val="24"/>
          <w:szCs w:val="24"/>
        </w:rPr>
        <w:t xml:space="preserve">VÍDEOS </w:t>
      </w:r>
      <w:r w:rsidR="005645C5">
        <w:rPr>
          <w:rFonts w:ascii="Arial" w:hAnsi="Arial" w:cs="Arial"/>
          <w:b/>
          <w:sz w:val="24"/>
          <w:szCs w:val="24"/>
        </w:rPr>
        <w:t>SOB DEMANDA OU STREAMING</w:t>
      </w:r>
    </w:p>
    <w:tbl>
      <w:tblPr>
        <w:tblStyle w:val="Tabelacomgrade"/>
        <w:tblW w:w="0" w:type="auto"/>
        <w:tblCellSpacing w:w="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E05F4" w14:paraId="5E55BDFF" w14:textId="77777777" w:rsidTr="009E05F4">
        <w:trPr>
          <w:tblCellSpacing w:w="20" w:type="dxa"/>
        </w:trPr>
        <w:tc>
          <w:tcPr>
            <w:tcW w:w="8494" w:type="dxa"/>
          </w:tcPr>
          <w:p w14:paraId="25202C71" w14:textId="2BED4C44" w:rsidR="009E05F4" w:rsidRPr="009E05F4" w:rsidRDefault="009E05F4" w:rsidP="0009149F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E05F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Dica:</w:t>
            </w:r>
            <w:r w:rsidRPr="009E05F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Muitos programas são alocados nos serviços de streaming, porém são originárias de outras produtoras. Nesse caso, é preciso pesquisar qual empresa produziu o programa. Um site completo que traz inclusive produções brasileiras é o IMDb (</w:t>
            </w:r>
            <w:hyperlink r:id="rId7" w:history="1">
              <w:r w:rsidRPr="009E05F4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www.imdb.com</w:t>
              </w:r>
            </w:hyperlink>
            <w:r w:rsidRPr="009E05F4">
              <w:rPr>
                <w:rFonts w:ascii="Arial" w:hAnsi="Arial" w:cs="Arial"/>
                <w:i/>
                <w:iCs/>
                <w:sz w:val="24"/>
                <w:szCs w:val="24"/>
              </w:rPr>
              <w:t>). Basta pesquisar o programa desejado e o site mostra todas as informações da produção.</w:t>
            </w:r>
          </w:p>
        </w:tc>
      </w:tr>
    </w:tbl>
    <w:p w14:paraId="69848079" w14:textId="1610EFA0" w:rsidR="001B0E4B" w:rsidRPr="00B72FD3" w:rsidRDefault="005645C5" w:rsidP="00B72FD3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B72FD3">
        <w:rPr>
          <w:rFonts w:ascii="Arial" w:hAnsi="Arial" w:cs="Arial"/>
          <w:sz w:val="24"/>
          <w:szCs w:val="24"/>
        </w:rPr>
        <w:t>BREAKING bad: the complete second season. Creator and executive produced by Vince Gilligan. Executive Producer: Mark Johnson. Washington, DC: Sony Pictures, 2009. Serviço de Streaming (Netflix)</w:t>
      </w:r>
      <w:r w:rsidRPr="00B72FD3">
        <w:rPr>
          <w:rFonts w:ascii="Arial" w:hAnsi="Arial" w:cs="Arial"/>
          <w:i/>
          <w:iCs/>
          <w:sz w:val="24"/>
          <w:szCs w:val="24"/>
        </w:rPr>
        <w:t xml:space="preserve"> </w:t>
      </w:r>
      <w:r w:rsidRPr="00B72FD3">
        <w:rPr>
          <w:rFonts w:ascii="Arial" w:hAnsi="Arial" w:cs="Arial"/>
          <w:sz w:val="24"/>
          <w:szCs w:val="24"/>
        </w:rPr>
        <w:t>(615 min).</w:t>
      </w:r>
    </w:p>
    <w:p w14:paraId="2692022E" w14:textId="6ADD624F" w:rsidR="000F6C98" w:rsidRPr="00B72FD3" w:rsidRDefault="000F6C98" w:rsidP="00B72FD3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B72FD3">
        <w:rPr>
          <w:rFonts w:ascii="Arial" w:hAnsi="Arial" w:cs="Arial"/>
          <w:b/>
          <w:sz w:val="24"/>
          <w:szCs w:val="24"/>
        </w:rPr>
        <w:t>VÍDEOS DA INTERNET</w:t>
      </w:r>
      <w:bookmarkStart w:id="0" w:name="_GoBack"/>
      <w:bookmarkEnd w:id="0"/>
    </w:p>
    <w:p w14:paraId="4A6A6571" w14:textId="7C53AA28" w:rsidR="000B2F16" w:rsidRPr="00D578DD" w:rsidRDefault="000B2F16" w:rsidP="00D578D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D578DD">
        <w:rPr>
          <w:rFonts w:ascii="Arial" w:hAnsi="Arial" w:cs="Arial"/>
          <w:sz w:val="24"/>
          <w:szCs w:val="24"/>
        </w:rPr>
        <w:t>E AÍ?: escova dentária com sucção, do Campus Londrina #IFPR. [</w:t>
      </w:r>
      <w:r w:rsidRPr="00D578DD">
        <w:rPr>
          <w:rFonts w:ascii="Arial" w:hAnsi="Arial" w:cs="Arial"/>
          <w:i/>
          <w:iCs/>
          <w:sz w:val="24"/>
          <w:szCs w:val="24"/>
        </w:rPr>
        <w:t>S. l.</w:t>
      </w:r>
      <w:r w:rsidRPr="00D578DD">
        <w:rPr>
          <w:rFonts w:ascii="Arial" w:hAnsi="Arial" w:cs="Arial"/>
          <w:sz w:val="24"/>
          <w:szCs w:val="24"/>
        </w:rPr>
        <w:t xml:space="preserve">: </w:t>
      </w:r>
      <w:r w:rsidRPr="00D578DD">
        <w:rPr>
          <w:rFonts w:ascii="Arial" w:hAnsi="Arial" w:cs="Arial"/>
          <w:i/>
          <w:iCs/>
          <w:sz w:val="24"/>
          <w:szCs w:val="24"/>
        </w:rPr>
        <w:t>s. n.</w:t>
      </w:r>
      <w:r w:rsidRPr="00D578DD">
        <w:rPr>
          <w:rFonts w:ascii="Arial" w:hAnsi="Arial" w:cs="Arial"/>
          <w:sz w:val="24"/>
          <w:szCs w:val="24"/>
        </w:rPr>
        <w:t xml:space="preserve">], 2019. 1 vídeo (4 min). </w:t>
      </w:r>
      <w:r w:rsidR="00897169" w:rsidRPr="00343D42">
        <w:rPr>
          <w:rFonts w:ascii="Arial" w:hAnsi="Arial" w:cs="Arial"/>
          <w:sz w:val="24"/>
          <w:szCs w:val="24"/>
        </w:rPr>
        <w:t>Publicado pelo canal Conexão IFPR</w:t>
      </w:r>
      <w:r w:rsidR="00897169">
        <w:rPr>
          <w:rFonts w:ascii="Arial" w:hAnsi="Arial" w:cs="Arial"/>
          <w:sz w:val="24"/>
          <w:szCs w:val="24"/>
        </w:rPr>
        <w:t xml:space="preserve">. </w:t>
      </w:r>
      <w:r w:rsidRPr="00D578DD">
        <w:rPr>
          <w:rFonts w:ascii="Arial" w:hAnsi="Arial" w:cs="Arial"/>
          <w:sz w:val="24"/>
          <w:szCs w:val="24"/>
        </w:rPr>
        <w:t xml:space="preserve">Disponível em: </w:t>
      </w:r>
      <w:r w:rsidR="00421A96" w:rsidRPr="00D578DD">
        <w:rPr>
          <w:rFonts w:ascii="Arial" w:hAnsi="Arial" w:cs="Arial"/>
          <w:sz w:val="24"/>
          <w:szCs w:val="24"/>
        </w:rPr>
        <w:t>https://www.youtube.com/watch?v=oIOP1MqGtk8&amp;t=3s. Acesso em: 3 dez. 2019.</w:t>
      </w:r>
    </w:p>
    <w:p w14:paraId="6EC28BDF" w14:textId="70E3CE47" w:rsidR="00421A96" w:rsidRPr="00D578DD" w:rsidRDefault="00421A96" w:rsidP="00D578D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D578DD">
        <w:rPr>
          <w:rFonts w:ascii="Arial" w:hAnsi="Arial" w:cs="Arial"/>
          <w:sz w:val="24"/>
          <w:szCs w:val="24"/>
        </w:rPr>
        <w:t>CONHEÇA a Biblioteca Virtual do #IFPR. Créditos: Diretoria de Comunicação do IFPR. [</w:t>
      </w:r>
      <w:r w:rsidRPr="00D578DD">
        <w:rPr>
          <w:rFonts w:ascii="Arial" w:hAnsi="Arial" w:cs="Arial"/>
          <w:i/>
          <w:iCs/>
          <w:sz w:val="24"/>
          <w:szCs w:val="24"/>
        </w:rPr>
        <w:t>S. l.</w:t>
      </w:r>
      <w:r w:rsidRPr="00D578DD">
        <w:rPr>
          <w:rFonts w:ascii="Arial" w:hAnsi="Arial" w:cs="Arial"/>
          <w:sz w:val="24"/>
          <w:szCs w:val="24"/>
        </w:rPr>
        <w:t xml:space="preserve">: </w:t>
      </w:r>
      <w:r w:rsidRPr="00D578DD">
        <w:rPr>
          <w:rFonts w:ascii="Arial" w:hAnsi="Arial" w:cs="Arial"/>
          <w:i/>
          <w:iCs/>
          <w:sz w:val="24"/>
          <w:szCs w:val="24"/>
        </w:rPr>
        <w:t>s. n.</w:t>
      </w:r>
      <w:r w:rsidRPr="00D578DD">
        <w:rPr>
          <w:rFonts w:ascii="Arial" w:hAnsi="Arial" w:cs="Arial"/>
          <w:sz w:val="24"/>
          <w:szCs w:val="24"/>
        </w:rPr>
        <w:t xml:space="preserve">], 2019. </w:t>
      </w:r>
      <w:r w:rsidR="00897169" w:rsidRPr="00343D42">
        <w:rPr>
          <w:rFonts w:ascii="Arial" w:hAnsi="Arial" w:cs="Arial"/>
          <w:sz w:val="24"/>
          <w:szCs w:val="24"/>
        </w:rPr>
        <w:t>Publicado pelo canal Conexão IFPR</w:t>
      </w:r>
      <w:r w:rsidR="00897169">
        <w:rPr>
          <w:rFonts w:ascii="Arial" w:hAnsi="Arial" w:cs="Arial"/>
          <w:sz w:val="24"/>
          <w:szCs w:val="24"/>
        </w:rPr>
        <w:t xml:space="preserve">. </w:t>
      </w:r>
      <w:r w:rsidRPr="00D578DD">
        <w:rPr>
          <w:rFonts w:ascii="Arial" w:hAnsi="Arial" w:cs="Arial"/>
          <w:sz w:val="24"/>
          <w:szCs w:val="24"/>
        </w:rPr>
        <w:t>Disponível em: https://www.youtube.com/watch?v=GGgm0eiMp8o. Acesso em: 2 dez. 2019.</w:t>
      </w:r>
    </w:p>
    <w:sectPr w:rsidR="00421A96" w:rsidRPr="00D57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79B692" w16cid:durableId="2194DA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0B"/>
    <w:rsid w:val="00040603"/>
    <w:rsid w:val="000544FC"/>
    <w:rsid w:val="00070185"/>
    <w:rsid w:val="0009149F"/>
    <w:rsid w:val="000B2F16"/>
    <w:rsid w:val="000F6C98"/>
    <w:rsid w:val="001B0E4B"/>
    <w:rsid w:val="002217EF"/>
    <w:rsid w:val="0022218A"/>
    <w:rsid w:val="00222476"/>
    <w:rsid w:val="002274E4"/>
    <w:rsid w:val="002E38ED"/>
    <w:rsid w:val="00336B64"/>
    <w:rsid w:val="00343D42"/>
    <w:rsid w:val="00421A96"/>
    <w:rsid w:val="00501AF3"/>
    <w:rsid w:val="005645C5"/>
    <w:rsid w:val="005B7BC4"/>
    <w:rsid w:val="00683F70"/>
    <w:rsid w:val="006A1ECC"/>
    <w:rsid w:val="006C5C34"/>
    <w:rsid w:val="006E736C"/>
    <w:rsid w:val="00795859"/>
    <w:rsid w:val="007C65BB"/>
    <w:rsid w:val="007E4C10"/>
    <w:rsid w:val="00856A0A"/>
    <w:rsid w:val="00886E2F"/>
    <w:rsid w:val="00897169"/>
    <w:rsid w:val="008A7C63"/>
    <w:rsid w:val="008E680B"/>
    <w:rsid w:val="009000DF"/>
    <w:rsid w:val="00920027"/>
    <w:rsid w:val="0097442F"/>
    <w:rsid w:val="00987423"/>
    <w:rsid w:val="009C2219"/>
    <w:rsid w:val="009E05F4"/>
    <w:rsid w:val="00B14613"/>
    <w:rsid w:val="00B72FD3"/>
    <w:rsid w:val="00B824E2"/>
    <w:rsid w:val="00B966BA"/>
    <w:rsid w:val="00C21171"/>
    <w:rsid w:val="00C24A81"/>
    <w:rsid w:val="00C71F5B"/>
    <w:rsid w:val="00D1695A"/>
    <w:rsid w:val="00D578DD"/>
    <w:rsid w:val="00DD055E"/>
    <w:rsid w:val="00E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2C77"/>
  <w15:chartTrackingRefBased/>
  <w15:docId w15:val="{348153C1-7FFA-4E5F-A279-0DE71696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Bibliografia">
    <w:name w:val="Bibliography"/>
    <w:basedOn w:val="Normal"/>
    <w:next w:val="Normal"/>
    <w:uiPriority w:val="37"/>
    <w:unhideWhenUsed/>
    <w:rsid w:val="002274E4"/>
    <w:pPr>
      <w:spacing w:after="200" w:line="276" w:lineRule="auto"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68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98742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6A1E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86E2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211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1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1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1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1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17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E650E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E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d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1.londrina.pr.gov.br/dados/images/stories/Storage/sec_assistencia/Plano_assistencia_social_2018-2021/plano_municipal_2018.pdf" TargetMode="External"/><Relationship Id="rId5" Type="http://schemas.openxmlformats.org/officeDocument/2006/relationships/hyperlink" Target="http://pesquisa.in.gov.br/imprensa/jsp/visualiza/index.jsp?data=25/04/2002&amp;jornal=1&amp;pagina=23&amp;totalArquivos=184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582D-1C2B-49BB-9FBC-474F4592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1935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Monte de Souza</dc:creator>
  <cp:keywords/>
  <dc:description/>
  <cp:lastModifiedBy>admin</cp:lastModifiedBy>
  <cp:revision>14</cp:revision>
  <dcterms:created xsi:type="dcterms:W3CDTF">2019-10-18T15:13:00Z</dcterms:created>
  <dcterms:modified xsi:type="dcterms:W3CDTF">2020-03-10T16:47:00Z</dcterms:modified>
</cp:coreProperties>
</file>