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0" w:right="0" w:firstLine="0"/>
        <w:jc w:val="center"/>
        <w:rPr>
          <w:rFonts w:ascii="Open Sans" w:cs="Open Sans" w:eastAsia="Open Sans" w:hAnsi="Open Sans"/>
          <w:b w:val="1"/>
          <w:i w:val="1"/>
          <w:smallCaps w:val="1"/>
          <w:strike w:val="0"/>
          <w:color w:val="ff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PROPOSTA À CHAMADA 01/2020 IV IFTECH DO NIT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1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 –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mallCaps w:val="1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CAMPUS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1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 PALMAS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1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NÃO EXCLUIR ITENS – PREENCHER TODOS OS CAMPOS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1"/>
          <w:color w:val="ff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ff0000"/>
          <w:sz w:val="24"/>
          <w:szCs w:val="24"/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07">
      <w:pPr>
        <w:widowControl w:val="0"/>
        <w:spacing w:before="240" w:lineRule="auto"/>
        <w:jc w:val="center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Título do Projeto</w:t>
      </w:r>
    </w:p>
    <w:p w:rsidR="00000000" w:rsidDel="00000000" w:rsidP="00000000" w:rsidRDefault="00000000" w:rsidRPr="00000000" w14:paraId="00000008">
      <w:pPr>
        <w:widowControl w:val="0"/>
        <w:spacing w:before="24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Autor1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, Autor2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09">
      <w:pPr>
        <w:widowControl w:val="0"/>
        <w:spacing w:before="24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Instituto Federal do Paraná – Campus Palmas</w:t>
      </w:r>
    </w:p>
    <w:p w:rsidR="00000000" w:rsidDel="00000000" w:rsidP="00000000" w:rsidRDefault="00000000" w:rsidRPr="00000000" w14:paraId="0000000A">
      <w:pPr>
        <w:widowControl w:val="0"/>
        <w:spacing w:before="24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Av. Bento Munhoz da Rocha Neto S/N, Trevo da Codapar – PRT-280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– Palmas – PR</w:t>
      </w:r>
    </w:p>
    <w:p w:rsidR="00000000" w:rsidDel="00000000" w:rsidP="00000000" w:rsidRDefault="00000000" w:rsidRPr="00000000" w14:paraId="0000000B">
      <w:pPr>
        <w:widowControl w:val="0"/>
        <w:spacing w:after="120" w:before="120" w:lineRule="auto"/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{autor1}@ifpr.edu.br, </w:t>
      </w:r>
      <w:hyperlink r:id="rId6">
        <w:r w:rsidDel="00000000" w:rsidR="00000000" w:rsidRPr="00000000">
          <w:rPr>
            <w:rFonts w:ascii="Courier New" w:cs="Courier New" w:eastAsia="Courier New" w:hAnsi="Courier New"/>
            <w:color w:val="1155cc"/>
            <w:u w:val="single"/>
            <w:rtl w:val="0"/>
          </w:rPr>
          <w:t xml:space="preserve">autor2@gmail.com</w:t>
        </w:r>
      </w:hyperlink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,…</w:t>
      </w:r>
    </w:p>
    <w:p w:rsidR="00000000" w:rsidDel="00000000" w:rsidP="00000000" w:rsidRDefault="00000000" w:rsidRPr="00000000" w14:paraId="0000000C">
      <w:pPr>
        <w:widowControl w:val="0"/>
        <w:spacing w:after="120" w:before="120" w:lineRule="auto"/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240" w:lineRule="auto"/>
        <w:jc w:val="both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1.Informações do Projeto</w:t>
      </w:r>
    </w:p>
    <w:p w:rsidR="00000000" w:rsidDel="00000000" w:rsidP="00000000" w:rsidRDefault="00000000" w:rsidRPr="00000000" w14:paraId="0000000E">
      <w:pPr>
        <w:widowControl w:val="0"/>
        <w:spacing w:before="12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Servidor responsável (orientador do projeto):</w:t>
      </w:r>
    </w:p>
    <w:p w:rsidR="00000000" w:rsidDel="00000000" w:rsidP="00000000" w:rsidRDefault="00000000" w:rsidRPr="00000000" w14:paraId="0000000F">
      <w:pPr>
        <w:widowControl w:val="0"/>
        <w:spacing w:before="12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Grande Área de conhecimento:</w:t>
      </w:r>
    </w:p>
    <w:p w:rsidR="00000000" w:rsidDel="00000000" w:rsidP="00000000" w:rsidRDefault="00000000" w:rsidRPr="00000000" w14:paraId="00000010">
      <w:pPr>
        <w:widowControl w:val="0"/>
        <w:spacing w:before="12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Área de conhecimento:</w:t>
      </w:r>
    </w:p>
    <w:p w:rsidR="00000000" w:rsidDel="00000000" w:rsidP="00000000" w:rsidRDefault="00000000" w:rsidRPr="00000000" w14:paraId="00000011">
      <w:pPr>
        <w:widowControl w:val="0"/>
        <w:spacing w:before="12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240" w:lineRule="auto"/>
        <w:jc w:val="both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2.Resumo do Projeto</w:t>
      </w:r>
    </w:p>
    <w:p w:rsidR="00000000" w:rsidDel="00000000" w:rsidP="00000000" w:rsidRDefault="00000000" w:rsidRPr="00000000" w14:paraId="00000013">
      <w:pPr>
        <w:widowControl w:val="0"/>
        <w:spacing w:before="12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O resumo deve descrever o projeto, apontando os objetivos, metodologia e resultados obtidos, ou esperados, do projeto, focando em apresentar a inovação presente no projeto. O resumo deve ter no mínimo 200 e máximo 500 palavras.</w:t>
      </w:r>
    </w:p>
    <w:p w:rsidR="00000000" w:rsidDel="00000000" w:rsidP="00000000" w:rsidRDefault="00000000" w:rsidRPr="00000000" w14:paraId="00000014">
      <w:pPr>
        <w:widowControl w:val="0"/>
        <w:spacing w:before="240" w:lineRule="auto"/>
        <w:jc w:val="both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3.Aquisição de Materiais</w:t>
      </w:r>
    </w:p>
    <w:p w:rsidR="00000000" w:rsidDel="00000000" w:rsidP="00000000" w:rsidRDefault="00000000" w:rsidRPr="00000000" w14:paraId="00000015">
      <w:pPr>
        <w:widowControl w:val="0"/>
        <w:spacing w:before="12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Preencha a tabela abaixo apresentando os recursos que podem ser adquiridos. Caso não necessite de nenhum material, deixe a tabela em branco. Os itens que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não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podem ser adquiridos estão descritos no edital.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3.0" w:type="dxa"/>
        <w:jc w:val="left"/>
        <w:tblInd w:w="116.0" w:type="dxa"/>
        <w:tblLayout w:type="fixed"/>
        <w:tblLook w:val="0000"/>
      </w:tblPr>
      <w:tblGrid>
        <w:gridCol w:w="1501"/>
        <w:gridCol w:w="1637"/>
        <w:gridCol w:w="2564"/>
        <w:gridCol w:w="1713"/>
        <w:gridCol w:w="1232"/>
        <w:gridCol w:w="1316"/>
        <w:tblGridChange w:id="0">
          <w:tblGrid>
            <w:gridCol w:w="1501"/>
            <w:gridCol w:w="1637"/>
            <w:gridCol w:w="2564"/>
            <w:gridCol w:w="1713"/>
            <w:gridCol w:w="1232"/>
            <w:gridCol w:w="1316"/>
          </w:tblGrid>
        </w:tblGridChange>
      </w:tblGrid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6923c" w:val="clear"/>
          </w:tcPr>
          <w:p w:rsidR="00000000" w:rsidDel="00000000" w:rsidP="00000000" w:rsidRDefault="00000000" w:rsidRPr="00000000" w14:paraId="00000018">
            <w:pPr>
              <w:spacing w:after="120" w:before="120" w:lineRule="auto"/>
              <w:jc w:val="both"/>
              <w:rPr>
                <w:rFonts w:ascii="Open Sans" w:cs="Open Sans" w:eastAsia="Open Sans" w:hAnsi="Open Sans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2"/>
                <w:szCs w:val="22"/>
                <w:rtl w:val="0"/>
              </w:rPr>
              <w:t xml:space="preserve">RECURSOS MATERIAIS (Descrever os materiais que serão necessários à execução do projeto e obtidos por meio do recebimento do auxílio financeiro previsto no item 5. do Edital) (Máximo: três páginas)</w:t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1E">
            <w:pPr>
              <w:spacing w:after="120" w:before="120" w:lineRule="auto"/>
              <w:jc w:val="both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3.1. Material de Consumo: </w:t>
            </w:r>
          </w:p>
        </w:tc>
      </w:tr>
      <w:tr>
        <w:trPr>
          <w:trHeight w:val="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Atividade do projeto a que está vinculado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Provável semestre de aquisição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Valor unitário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Valor total (R$)</w:t>
            </w:r>
          </w:p>
        </w:tc>
      </w:tr>
      <w:tr>
        <w:trPr>
          <w:trHeight w:val="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before="147" w:lineRule="auto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before="147" w:lineRule="auto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before="147" w:lineRule="auto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before="147" w:lineRule="auto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before="147" w:lineRule="auto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before="147" w:lineRule="auto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before="147" w:lineRule="auto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before="147" w:lineRule="auto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before="147" w:lineRule="auto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before="147" w:lineRule="auto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before="147" w:lineRule="auto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before="147" w:lineRule="auto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36">
            <w:pPr>
              <w:spacing w:after="120" w:before="120" w:lineRule="auto"/>
              <w:jc w:val="both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3.2. Material Permanente:</w:t>
            </w:r>
          </w:p>
        </w:tc>
      </w:tr>
      <w:tr>
        <w:trPr>
          <w:trHeight w:val="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Atividade do projeto a que está vinculado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Provável semestre de aquisição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Valor unitário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Valor total (R$)</w:t>
            </w:r>
          </w:p>
        </w:tc>
      </w:tr>
      <w:tr>
        <w:trPr>
          <w:trHeight w:val="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before="147" w:lineRule="auto"/>
              <w:jc w:val="both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before="147" w:lineRule="auto"/>
              <w:jc w:val="both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before="147" w:lineRule="auto"/>
              <w:jc w:val="both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before="147" w:lineRule="auto"/>
              <w:jc w:val="both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before="147" w:lineRule="auto"/>
              <w:jc w:val="both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before="147" w:lineRule="auto"/>
              <w:jc w:val="both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before="147" w:lineRule="auto"/>
              <w:jc w:val="both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before="147" w:lineRule="auto"/>
              <w:jc w:val="both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before="147" w:lineRule="auto"/>
              <w:jc w:val="both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before="147" w:lineRule="auto"/>
              <w:jc w:val="both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before="147" w:lineRule="auto"/>
              <w:jc w:val="both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before="147" w:lineRule="auto"/>
              <w:jc w:val="both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E">
            <w:pPr>
              <w:spacing w:before="147" w:lineRule="auto"/>
              <w:jc w:val="right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Total Geral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53">
            <w:pPr>
              <w:spacing w:before="147" w:lineRule="auto"/>
              <w:jc w:val="both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R$</w:t>
            </w:r>
          </w:p>
        </w:tc>
      </w:tr>
      <w:tr>
        <w:trPr>
          <w:trHeight w:val="72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54">
            <w:pPr>
              <w:spacing w:after="120" w:before="120" w:lineRule="auto"/>
              <w:jc w:val="both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3.3. Descrever como os materiais serão alocados no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z w:val="22"/>
                <w:szCs w:val="22"/>
                <w:rtl w:val="0"/>
              </w:rPr>
              <w:t xml:space="preserve">campus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. </w:t>
            </w:r>
          </w:p>
        </w:tc>
      </w:tr>
      <w:tr>
        <w:trPr>
          <w:trHeight w:val="72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spacing w:before="147" w:lineRule="auto"/>
              <w:jc w:val="both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before="147" w:lineRule="auto"/>
              <w:jc w:val="both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61">
            <w:pPr>
              <w:spacing w:after="120" w:before="120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3.4. Limitações e Dificuldades 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(Descrever possíveis dificuldades e limitações que poderão interferir na execução do auxílio financeiro e comprometer os objetivos preconizados. Explicar as medidas previstas para evitar ou superar essas dificuldades).</w:t>
            </w:r>
          </w:p>
        </w:tc>
      </w:tr>
      <w:tr>
        <w:trPr>
          <w:trHeight w:val="72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spacing w:before="147" w:lineRule="auto"/>
              <w:jc w:val="both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before="147" w:lineRule="auto"/>
              <w:jc w:val="both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70">
      <w:pPr>
        <w:widowControl w:val="0"/>
        <w:spacing w:before="240" w:lineRule="auto"/>
        <w:jc w:val="both"/>
        <w:rPr>
          <w:rFonts w:ascii="Open Sans" w:cs="Open Sans" w:eastAsia="Open Sans" w:hAnsi="Open Sans"/>
          <w:b w:val="1"/>
          <w:sz w:val="26"/>
          <w:szCs w:val="26"/>
          <w:highlight w:val="yellow"/>
        </w:rPr>
      </w:pPr>
      <w:r w:rsidDel="00000000" w:rsidR="00000000" w:rsidRPr="00000000">
        <w:rPr>
          <w:rFonts w:ascii="Open Sans" w:cs="Open Sans" w:eastAsia="Open Sans" w:hAnsi="Open Sans"/>
          <w:b w:val="1"/>
          <w:sz w:val="26"/>
          <w:szCs w:val="26"/>
          <w:rtl w:val="0"/>
        </w:rPr>
        <w:t xml:space="preserve">Referências </w:t>
      </w:r>
      <w:r w:rsidDel="00000000" w:rsidR="00000000" w:rsidRPr="00000000">
        <w:rPr>
          <w:rFonts w:ascii="Open Sans" w:cs="Open Sans" w:eastAsia="Open Sans" w:hAnsi="Open Sans"/>
          <w:b w:val="1"/>
          <w:sz w:val="26"/>
          <w:szCs w:val="26"/>
          <w:highlight w:val="yellow"/>
          <w:rtl w:val="0"/>
        </w:rPr>
        <w:t xml:space="preserve">(Apresente as referências bibliográficas do Projeto, exemplos abaixo)</w:t>
      </w:r>
    </w:p>
    <w:p w:rsidR="00000000" w:rsidDel="00000000" w:rsidP="00000000" w:rsidRDefault="00000000" w:rsidRPr="00000000" w14:paraId="00000071">
      <w:pPr>
        <w:widowControl w:val="0"/>
        <w:spacing w:before="120" w:lineRule="auto"/>
        <w:ind w:left="280" w:firstLine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Boulic, R. and Renault, O. (1991) “3D Hierarchies for Animation”, In: New Trends in Animation and Visualization, Edited by Nadia Magnenat-Thalmann and Daniel Thalmann, John Wiley &amp; Sons ltd., England.</w:t>
      </w:r>
    </w:p>
    <w:p w:rsidR="00000000" w:rsidDel="00000000" w:rsidP="00000000" w:rsidRDefault="00000000" w:rsidRPr="00000000" w14:paraId="00000072">
      <w:pPr>
        <w:widowControl w:val="0"/>
        <w:spacing w:before="120" w:lineRule="auto"/>
        <w:ind w:left="280" w:firstLine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Dyer, S., Martin, J. and Zulauf, J. (1995) “Motion Capture White Paper”, http://reality.sgi.com/employees/jam_sb/mocap/MoCapWP_v2.0.html, December.</w:t>
      </w:r>
    </w:p>
    <w:p w:rsidR="00000000" w:rsidDel="00000000" w:rsidP="00000000" w:rsidRDefault="00000000" w:rsidRPr="00000000" w14:paraId="00000073">
      <w:pPr>
        <w:widowControl w:val="0"/>
        <w:spacing w:before="120" w:lineRule="auto"/>
        <w:ind w:left="280" w:firstLine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Holton, M. and Alexander, S. (1995) “Soft Cellular Modeling: A Technique for the Simulation of Non-rigid Materials”, Computer Graphics: Developments in Virtual Environments, R. A. Earnshaw and J. A. Vince, England, Academic Press Ltd., p. 449-460.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06" w:top="2098" w:left="1418" w:right="1134" w:header="567" w:footer="4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Courier New"/>
  <w:font w:name="Liberation San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96520</wp:posOffset>
          </wp:positionH>
          <wp:positionV relativeFrom="paragraph">
            <wp:posOffset>20955</wp:posOffset>
          </wp:positionV>
          <wp:extent cx="5753100" cy="67564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100" cy="6756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utor2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