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before="12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Lista de Membros para participar da Comissão Especial de Avaliação para fins de promoção à classe de PROFESSOR TITULAR</w:t>
      </w:r>
    </w:p>
    <w:tbl>
      <w:tblPr>
        <w:tblStyle w:val="Table1"/>
        <w:tblW w:w="10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9386"/>
        <w:tblGridChange w:id="0">
          <w:tblGrid>
            <w:gridCol w:w="959"/>
            <w:gridCol w:w="9386"/>
          </w:tblGrid>
        </w:tblGridChange>
      </w:tblGrid>
      <w:tr>
        <w:tc>
          <w:tcPr>
            <w:gridSpan w:val="2"/>
            <w:shd w:fill="70ad47" w:val="clear"/>
            <w:vAlign w:val="top"/>
          </w:tcPr>
          <w:p w:rsidR="00000000" w:rsidDel="00000000" w:rsidP="00000000" w:rsidRDefault="00000000" w:rsidRPr="00000000" w14:paraId="00000003">
            <w:pPr>
              <w:numPr>
                <w:ilvl w:val="0"/>
                <w:numId w:val="1"/>
              </w:numPr>
              <w:spacing w:before="12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Professor (D404) do IFPR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05">
            <w:pPr>
              <w:spacing w:before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Nome: 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Telefone: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0B">
            <w:pPr>
              <w:spacing w:before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Nome: 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Telefone: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11">
            <w:pPr>
              <w:spacing w:before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Nome: 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Telefone: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</w:t>
            </w:r>
          </w:p>
        </w:tc>
      </w:tr>
      <w:tr>
        <w:tc>
          <w:tcPr>
            <w:gridSpan w:val="2"/>
            <w:shd w:fill="70ad47" w:val="clear"/>
            <w:vAlign w:val="top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before="12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Professor externo titular ou livre-docente ou equivalente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19">
            <w:pPr>
              <w:spacing w:before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Nome: </w:t>
            </w:r>
          </w:p>
        </w:tc>
      </w:tr>
      <w:tr>
        <w:trPr>
          <w:trHeight w:val="163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Instituição:</w:t>
            </w:r>
          </w:p>
        </w:tc>
      </w:tr>
      <w:tr>
        <w:trPr>
          <w:trHeight w:val="163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Telefone: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21">
            <w:pPr>
              <w:spacing w:before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Nome: </w:t>
            </w:r>
          </w:p>
        </w:tc>
      </w:tr>
      <w:tr>
        <w:trPr>
          <w:trHeight w:val="163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Instituição:</w:t>
            </w:r>
          </w:p>
        </w:tc>
      </w:tr>
      <w:tr>
        <w:trPr>
          <w:trHeight w:val="163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Telefone: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29">
            <w:pPr>
              <w:spacing w:before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Nome: </w:t>
            </w:r>
          </w:p>
        </w:tc>
      </w:tr>
      <w:tr>
        <w:trPr>
          <w:trHeight w:val="163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Instituição:</w:t>
            </w:r>
          </w:p>
        </w:tc>
      </w:tr>
      <w:tr>
        <w:trPr>
          <w:trHeight w:val="163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Telefone: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31">
            <w:pPr>
              <w:spacing w:before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Nome: </w:t>
            </w:r>
          </w:p>
        </w:tc>
      </w:tr>
      <w:tr>
        <w:trPr>
          <w:trHeight w:val="163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Instituição:</w:t>
            </w:r>
          </w:p>
        </w:tc>
      </w:tr>
      <w:tr>
        <w:trPr>
          <w:trHeight w:val="163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Telefone: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39">
            <w:pPr>
              <w:spacing w:before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Nome: </w:t>
            </w:r>
          </w:p>
        </w:tc>
      </w:tr>
      <w:tr>
        <w:trPr>
          <w:trHeight w:val="163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Instituição:</w:t>
            </w:r>
          </w:p>
        </w:tc>
      </w:tr>
      <w:tr>
        <w:trPr>
          <w:trHeight w:val="163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Telefone: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41">
            <w:pPr>
              <w:spacing w:before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Nome: </w:t>
            </w:r>
          </w:p>
        </w:tc>
      </w:tr>
      <w:tr>
        <w:trPr>
          <w:trHeight w:val="163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Instituição:</w:t>
            </w:r>
          </w:p>
        </w:tc>
      </w:tr>
      <w:tr>
        <w:trPr>
          <w:trHeight w:val="163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Telefone: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49">
            <w:pPr>
              <w:spacing w:before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Nome: </w:t>
            </w:r>
          </w:p>
        </w:tc>
      </w:tr>
      <w:tr>
        <w:trPr>
          <w:trHeight w:val="163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Instituição:</w:t>
            </w:r>
          </w:p>
        </w:tc>
      </w:tr>
      <w:tr>
        <w:trPr>
          <w:trHeight w:val="163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Telefone: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51">
      <w:pPr>
        <w:spacing w:before="12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249.8425196850417" w:top="850.3937007874016" w:left="1134" w:right="567" w:header="567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INSTITUTO FEDERAL DO PARANÁ </w:t>
      <w:br w:type="textWrapping"/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Open Sans" w:cs="Open Sans" w:eastAsia="Open Sans" w:hAnsi="Open Sans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CPPD – Comissão Permanente de Pessoal Docente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-182244</wp:posOffset>
          </wp:positionH>
          <wp:positionV relativeFrom="paragraph">
            <wp:posOffset>8761095</wp:posOffset>
          </wp:positionV>
          <wp:extent cx="367665" cy="66675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83" l="-512" r="-512" t="-283"/>
                  <a:stretch>
                    <a:fillRect/>
                  </a:stretch>
                </pic:blipFill>
                <pic:spPr>
                  <a:xfrm>
                    <a:off x="0" y="0"/>
                    <a:ext cx="367665" cy="6667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Calibri" w:cs="Calibri" w:hAnsi="Calibri" w:hint="default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Calibri" w:cs="Calibri" w:hAnsi="Calibri"/>
      <w:b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alibri" w:cs="Calibri" w:hAnsi="Calibri"/>
      <w:b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2">
    <w:name w:val="Legenda2"/>
    <w:basedOn w:val="Normal"/>
    <w:next w:val="Legenda2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Título2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i w:val="1"/>
      <w:i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LineNumbers w:val="1"/>
      <w:tabs>
        <w:tab w:val="center" w:leader="none" w:pos="4535"/>
        <w:tab w:val="right" w:leader="none" w:pos="9071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LineNumbers w:val="1"/>
      <w:tabs>
        <w:tab w:val="center" w:leader="none" w:pos="4535"/>
        <w:tab w:val="right" w:leader="none" w:pos="9071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1"/>
      <w:suppressAutoHyphens w:val="1"/>
      <w:spacing w:line="1" w:lineRule="atLeast"/>
      <w:ind w:left="708" w:right="0" w:leftChars="-1" w:rightChars="0" w:firstLine="0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dE1ox7ULi8udsk7M5Ki645RbPA==">AMUW2mUVoC47gTahG5cVyS/ue+qyGnKPbvojBncu/LglbNf6jnfeB7KO2/o2fcXkv916rLExmLoCmOuwB0rcbYow5gDLCyMoqUu8kDzY9e7PK7Y3GQeqUn8=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2021-05-31T20:23:00Z</dcterms:created>
  <dc:creator>C l a u d i a Dell'Agnolo</dc:creator>
</cp:coreProperties>
</file>