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 DE SAÚDE PARA GRUPO DE RISCO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___________________________________________________________________________________, RG nº ____________________________________, CPF nº ___________________________________, nº de Matrícula ____________________________,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discente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do IFPR - Campus Avançado Quedas do Iguaçu, no curso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__________________________________________________, declaro para fins específicos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devo ser submetido a isolamento por meio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ensino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remoto em razão de doença preexistente crônica ou grave ou de imunodeficiência, com data de início _________________________, e enquanto perdurar o estado de emergência de saúde pública de importância internacional decorrente do coronavírus. Declaro, mais, que estou ciente de que a prestação de informação falsa me sujeitará às sanções penais e administrativas previstas em Lei.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de _______________________________________ de 202____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discente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Assinatura do (a) responsável legal pelo (a) discente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-539113</wp:posOffset>
          </wp:positionH>
          <wp:positionV relativeFrom="paragraph">
            <wp:posOffset>-222882</wp:posOffset>
          </wp:positionV>
          <wp:extent cx="1849755" cy="60261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9755" cy="6026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CE07A4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CE07A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CE07A4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CE07A4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rsQFnj3HsBzVBR7F9z2U41xzQ==">AMUW2mWwFzbToql8Sm7/kjYnf3DsWRqeU0eHRkysdKgZlb9GxrZxbE+1ECMpgAUzxSJ3HNXMlly+WF9ZLNYSc3IhP9EmxNxCq2s6OZFhLLt6XSc7CATzxiE=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