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PORTARIA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 20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368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Diretor Geral do 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Instituto Federal do Paraná,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 uso da competência que lhe confere a Portaria n° XXX, de XX de XXXXXX de 20XX, publicada no Diário Oficial da União do dia XX de julho de 20XX, seção XX, página 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368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Instrução Interna de Procedimentos n°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006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agosto de 2017;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Instrução Interna de Procedimentos nº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007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agosto de 2017;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10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Edital n°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013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/2017/IFPR de 14 de agosto 2017;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RESOLVE: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Art. 1°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Instituir Comissão de análise de afastamento integral para participação em programa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a"/>
          <w:rtl w:val="0"/>
        </w:rPr>
        <w:t xml:space="preserve">stricto sensu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 ou de pós-doutorado no país e no exterior,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composta  pelos membros listados abaixo: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0"/>
        <w:gridCol w:w="1335"/>
        <w:gridCol w:w="2655"/>
        <w:gridCol w:w="2010"/>
        <w:tblGridChange w:id="0">
          <w:tblGrid>
            <w:gridCol w:w="3480"/>
            <w:gridCol w:w="1335"/>
            <w:gridCol w:w="2655"/>
            <w:gridCol w:w="20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SIAPE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CARGO EFETIVO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ESCOLARIDADE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Doutor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Mestre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Doutora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Doutor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0" w:firstLine="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Doutor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Art. 2°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Comissão  instituída terá por objetivo 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analisar o(s) processo(s) de afastamento e se manifestar, por meio de parecer motivado, sobre a viabilidade e oportunidade do afastamento.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 Siape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Diretor Geral Campus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3.8582677165355" w:top="1133.8582677165355" w:left="127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line="240" w:lineRule="auto"/>
      <w:contextualSpacing w:val="0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247650</wp:posOffset>
          </wp:positionH>
          <wp:positionV relativeFrom="paragraph">
            <wp:posOffset>495300</wp:posOffset>
          </wp:positionV>
          <wp:extent cx="5753735" cy="67310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