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EC" w:rsidRPr="00155A18" w:rsidRDefault="00A031E7" w:rsidP="00FE43EC">
      <w:pPr>
        <w:spacing w:before="100" w:beforeAutospacing="1" w:after="100" w:afterAutospacing="1" w:line="360" w:lineRule="auto"/>
        <w:jc w:val="both"/>
        <w:rPr>
          <w:rFonts w:ascii="Book Antiqua" w:hAnsi="Book Antiqua" w:cs="Times New Roman"/>
          <w:b/>
          <w:sz w:val="26"/>
          <w:szCs w:val="26"/>
        </w:rPr>
      </w:pPr>
      <w:bookmarkStart w:id="0" w:name="_GoBack"/>
      <w:bookmarkEnd w:id="0"/>
      <w:r w:rsidRPr="00155A18">
        <w:rPr>
          <w:rFonts w:ascii="Book Antiqua" w:hAnsi="Book Antiqua" w:cs="Times New Roman"/>
          <w:b/>
          <w:sz w:val="26"/>
          <w:szCs w:val="26"/>
        </w:rPr>
        <w:t>ILUSTRÍSSIM</w:t>
      </w:r>
      <w:r w:rsidR="0080431C">
        <w:rPr>
          <w:rFonts w:ascii="Book Antiqua" w:hAnsi="Book Antiqua" w:cs="Times New Roman"/>
          <w:b/>
          <w:sz w:val="26"/>
          <w:szCs w:val="26"/>
        </w:rPr>
        <w:t>O</w:t>
      </w:r>
      <w:r w:rsidRPr="00155A18">
        <w:rPr>
          <w:rFonts w:ascii="Book Antiqua" w:hAnsi="Book Antiqua" w:cs="Times New Roman"/>
          <w:b/>
          <w:sz w:val="26"/>
          <w:szCs w:val="26"/>
        </w:rPr>
        <w:t xml:space="preserve">S SENHORES DA COMISSÃO DE LICITAÇÃO DO </w:t>
      </w:r>
      <w:r w:rsidR="00FA190D">
        <w:rPr>
          <w:rFonts w:ascii="Book Antiqua" w:hAnsi="Book Antiqua" w:cs="Times New Roman"/>
          <w:b/>
          <w:sz w:val="26"/>
          <w:szCs w:val="26"/>
        </w:rPr>
        <w:t>INSTITUTO FEDERAL DO PARANÁ</w:t>
      </w:r>
    </w:p>
    <w:p w:rsidR="00B551F8" w:rsidRPr="00155A18" w:rsidRDefault="00B551F8" w:rsidP="00B551F8">
      <w:pPr>
        <w:spacing w:before="100" w:beforeAutospacing="1" w:after="100" w:afterAutospacing="1" w:line="360" w:lineRule="auto"/>
        <w:jc w:val="both"/>
        <w:rPr>
          <w:rFonts w:ascii="Book Antiqua" w:hAnsi="Book Antiqua" w:cs="Times New Roman"/>
          <w:b/>
          <w:sz w:val="26"/>
          <w:szCs w:val="26"/>
        </w:rPr>
      </w:pPr>
    </w:p>
    <w:p w:rsidR="00B551F8" w:rsidRPr="00155A18" w:rsidRDefault="00B551F8" w:rsidP="00B551F8">
      <w:pPr>
        <w:spacing w:before="100" w:beforeAutospacing="1" w:after="100" w:afterAutospacing="1" w:line="360" w:lineRule="auto"/>
        <w:jc w:val="both"/>
        <w:rPr>
          <w:rFonts w:ascii="Book Antiqua" w:hAnsi="Book Antiqua" w:cs="Times New Roman"/>
          <w:b/>
          <w:sz w:val="26"/>
          <w:szCs w:val="26"/>
        </w:rPr>
      </w:pPr>
    </w:p>
    <w:p w:rsidR="00B551F8" w:rsidRPr="00155A18" w:rsidRDefault="00FE43EC" w:rsidP="00B551F8">
      <w:pPr>
        <w:spacing w:before="100" w:beforeAutospacing="1" w:after="100" w:afterAutospacing="1" w:line="360" w:lineRule="auto"/>
        <w:jc w:val="both"/>
        <w:rPr>
          <w:rFonts w:ascii="Book Antiqua" w:hAnsi="Book Antiqua" w:cs="Times New Roman"/>
          <w:i/>
          <w:sz w:val="26"/>
          <w:szCs w:val="26"/>
        </w:rPr>
      </w:pPr>
      <w:r w:rsidRPr="00155A18">
        <w:rPr>
          <w:rFonts w:ascii="Book Antiqua" w:hAnsi="Book Antiqua" w:cs="Times New Roman"/>
          <w:b/>
          <w:sz w:val="26"/>
          <w:szCs w:val="26"/>
        </w:rPr>
        <w:t xml:space="preserve">Pregão </w:t>
      </w:r>
      <w:r w:rsidR="007A64D4" w:rsidRPr="00155A18">
        <w:rPr>
          <w:rFonts w:ascii="Book Antiqua" w:hAnsi="Book Antiqua" w:cs="Times New Roman"/>
          <w:b/>
          <w:sz w:val="26"/>
          <w:szCs w:val="26"/>
        </w:rPr>
        <w:t>Eletrônico</w:t>
      </w:r>
      <w:r w:rsidRPr="00155A18">
        <w:rPr>
          <w:rFonts w:ascii="Book Antiqua" w:hAnsi="Book Antiqua" w:cs="Times New Roman"/>
          <w:b/>
          <w:sz w:val="26"/>
          <w:szCs w:val="26"/>
        </w:rPr>
        <w:t xml:space="preserve"> nº: </w:t>
      </w:r>
      <w:r w:rsidR="00FA190D">
        <w:rPr>
          <w:rFonts w:ascii="Book Antiqua" w:hAnsi="Book Antiqua" w:cs="Times New Roman"/>
          <w:i/>
          <w:sz w:val="26"/>
          <w:szCs w:val="26"/>
        </w:rPr>
        <w:t>02/2017</w:t>
      </w:r>
    </w:p>
    <w:p w:rsidR="00F44038" w:rsidRPr="00155A18" w:rsidRDefault="00F44038" w:rsidP="00B551F8">
      <w:pPr>
        <w:spacing w:before="100" w:beforeAutospacing="1" w:after="100" w:afterAutospacing="1" w:line="360" w:lineRule="auto"/>
        <w:jc w:val="both"/>
        <w:rPr>
          <w:rFonts w:ascii="Book Antiqua" w:hAnsi="Book Antiqua" w:cs="Times New Roman"/>
          <w:i/>
          <w:sz w:val="26"/>
          <w:szCs w:val="26"/>
        </w:rPr>
      </w:pPr>
    </w:p>
    <w:p w:rsidR="00A031E7" w:rsidRPr="00155A18" w:rsidRDefault="00E073FC" w:rsidP="00FA190D">
      <w:pPr>
        <w:spacing w:before="100" w:beforeAutospacing="1" w:after="100" w:afterAutospacing="1" w:line="360" w:lineRule="auto"/>
        <w:ind w:firstLine="708"/>
        <w:jc w:val="both"/>
        <w:rPr>
          <w:rFonts w:ascii="Book Antiqua" w:hAnsi="Book Antiqua"/>
          <w:sz w:val="26"/>
          <w:szCs w:val="26"/>
        </w:rPr>
      </w:pPr>
      <w:r w:rsidRPr="00155A18">
        <w:rPr>
          <w:rFonts w:ascii="Book Antiqua" w:hAnsi="Book Antiqua"/>
          <w:b/>
          <w:sz w:val="26"/>
          <w:szCs w:val="26"/>
        </w:rPr>
        <w:t xml:space="preserve">PLANSERVICE TERCEIRIZAÇÃO DE SERVIÇOS </w:t>
      </w:r>
      <w:r>
        <w:rPr>
          <w:rFonts w:ascii="Book Antiqua" w:hAnsi="Book Antiqua"/>
          <w:b/>
          <w:sz w:val="26"/>
          <w:szCs w:val="26"/>
        </w:rPr>
        <w:t>EIRELI</w:t>
      </w:r>
      <w:r w:rsidRPr="00155A18">
        <w:rPr>
          <w:rFonts w:ascii="Book Antiqua" w:hAnsi="Book Antiqua"/>
          <w:b/>
          <w:sz w:val="26"/>
          <w:szCs w:val="26"/>
        </w:rPr>
        <w:t>.</w:t>
      </w:r>
      <w:r w:rsidRPr="00155A18">
        <w:rPr>
          <w:rFonts w:ascii="Book Antiqua" w:hAnsi="Book Antiqua"/>
          <w:sz w:val="26"/>
          <w:szCs w:val="26"/>
        </w:rPr>
        <w:t>, pessoa jurídica de direito privado, inscrita no CNPJ sob o nº 04.970.088/0001-25, com sede na Rua</w:t>
      </w:r>
      <w:r>
        <w:rPr>
          <w:rFonts w:ascii="Book Antiqua" w:hAnsi="Book Antiqua"/>
          <w:sz w:val="26"/>
          <w:szCs w:val="26"/>
        </w:rPr>
        <w:t xml:space="preserve"> Presidente Rodrigo Otávio, 359</w:t>
      </w:r>
      <w:r w:rsidRPr="00155A18">
        <w:rPr>
          <w:rFonts w:ascii="Book Antiqua" w:hAnsi="Book Antiqua"/>
          <w:sz w:val="26"/>
          <w:szCs w:val="26"/>
        </w:rPr>
        <w:t xml:space="preserve">, </w:t>
      </w:r>
      <w:r>
        <w:rPr>
          <w:rFonts w:ascii="Book Antiqua" w:hAnsi="Book Antiqua"/>
          <w:sz w:val="26"/>
          <w:szCs w:val="26"/>
        </w:rPr>
        <w:t>Alto da XV</w:t>
      </w:r>
      <w:r w:rsidRPr="00155A18">
        <w:rPr>
          <w:rFonts w:ascii="Book Antiqua" w:hAnsi="Book Antiqua"/>
          <w:sz w:val="26"/>
          <w:szCs w:val="26"/>
        </w:rPr>
        <w:t xml:space="preserve">, CEP: </w:t>
      </w:r>
      <w:r>
        <w:rPr>
          <w:rFonts w:ascii="Book Antiqua" w:hAnsi="Book Antiqua"/>
          <w:sz w:val="26"/>
          <w:szCs w:val="26"/>
        </w:rPr>
        <w:t>80.045-395</w:t>
      </w:r>
      <w:r w:rsidRPr="00155A18">
        <w:rPr>
          <w:rFonts w:ascii="Book Antiqua" w:hAnsi="Book Antiqua"/>
          <w:bCs/>
          <w:sz w:val="26"/>
          <w:szCs w:val="26"/>
        </w:rPr>
        <w:t>, Curitiba/PR</w:t>
      </w:r>
      <w:r w:rsidRPr="00155A18">
        <w:rPr>
          <w:rFonts w:ascii="Book Antiqua" w:hAnsi="Book Antiqua" w:cs="Times New Roman"/>
          <w:sz w:val="26"/>
          <w:szCs w:val="26"/>
        </w:rPr>
        <w:t xml:space="preserve">, neste ato representada por seu procurador infra-assinado, vem, mui respeitosamente, à presença de V.Sas, </w:t>
      </w:r>
      <w:r w:rsidRPr="00155A18">
        <w:rPr>
          <w:rFonts w:ascii="Book Antiqua" w:hAnsi="Book Antiqua"/>
          <w:sz w:val="26"/>
          <w:szCs w:val="26"/>
        </w:rPr>
        <w:t xml:space="preserve">apresentar </w:t>
      </w:r>
      <w:r w:rsidRPr="00155A18">
        <w:rPr>
          <w:rFonts w:ascii="Book Antiqua" w:hAnsi="Book Antiqua"/>
          <w:b/>
          <w:sz w:val="26"/>
          <w:szCs w:val="26"/>
        </w:rPr>
        <w:t>RECURSO</w:t>
      </w:r>
      <w:r w:rsidR="00A031E7" w:rsidRPr="00155A18">
        <w:rPr>
          <w:rFonts w:ascii="Book Antiqua" w:hAnsi="Book Antiqua"/>
          <w:sz w:val="26"/>
          <w:szCs w:val="26"/>
        </w:rPr>
        <w:t xml:space="preserve"> contra a decisão que habilitou e classificou a empresa </w:t>
      </w:r>
      <w:r w:rsidR="00692D70">
        <w:rPr>
          <w:rFonts w:ascii="Book Antiqua" w:hAnsi="Book Antiqua"/>
          <w:sz w:val="26"/>
          <w:szCs w:val="26"/>
        </w:rPr>
        <w:t>CPSJ CONSTRUÇÕES E COMÉRCIO LTDA - EPP</w:t>
      </w:r>
      <w:r w:rsidR="00D33B31" w:rsidRPr="00155A18">
        <w:rPr>
          <w:rFonts w:ascii="Book Antiqua" w:hAnsi="Book Antiqua"/>
          <w:sz w:val="26"/>
          <w:szCs w:val="26"/>
        </w:rPr>
        <w:t>.</w:t>
      </w:r>
    </w:p>
    <w:p w:rsidR="00A031E7" w:rsidRPr="00155A18" w:rsidRDefault="00A031E7" w:rsidP="00A031E7">
      <w:pPr>
        <w:pStyle w:val="Corpodetexto"/>
        <w:spacing w:before="100" w:beforeAutospacing="1" w:after="100" w:afterAutospacing="1" w:line="360" w:lineRule="auto"/>
        <w:ind w:firstLine="709"/>
        <w:jc w:val="both"/>
        <w:rPr>
          <w:rFonts w:ascii="Book Antiqua" w:hAnsi="Book Antiqua"/>
          <w:sz w:val="26"/>
          <w:szCs w:val="26"/>
        </w:rPr>
      </w:pPr>
      <w:r w:rsidRPr="00155A18">
        <w:rPr>
          <w:rFonts w:ascii="Book Antiqua" w:hAnsi="Book Antiqua"/>
          <w:sz w:val="26"/>
          <w:szCs w:val="26"/>
        </w:rPr>
        <w:t>Requer que as presentes razões recursais sejam recebidas e providas e, não havendo deferimento, nos termos do §4º do artigo 109 da Lei nº 8666/93, seja remetido à autoridade superior para análise e julgamento.</w:t>
      </w:r>
    </w:p>
    <w:p w:rsidR="00A031E7" w:rsidRPr="00155A18" w:rsidRDefault="00A031E7" w:rsidP="00A031E7">
      <w:pPr>
        <w:pStyle w:val="Corpodetexto"/>
        <w:spacing w:before="100" w:beforeAutospacing="1" w:after="100" w:afterAutospacing="1" w:line="360" w:lineRule="auto"/>
        <w:ind w:firstLine="709"/>
        <w:contextualSpacing/>
        <w:jc w:val="both"/>
        <w:rPr>
          <w:rFonts w:ascii="Book Antiqua" w:hAnsi="Book Antiqua"/>
          <w:sz w:val="26"/>
          <w:szCs w:val="26"/>
        </w:rPr>
      </w:pPr>
      <w:r w:rsidRPr="00155A18">
        <w:rPr>
          <w:rFonts w:ascii="Book Antiqua" w:hAnsi="Book Antiqua"/>
          <w:sz w:val="26"/>
          <w:szCs w:val="26"/>
        </w:rPr>
        <w:t>Nestes termos,</w:t>
      </w:r>
    </w:p>
    <w:p w:rsidR="00A031E7" w:rsidRPr="00155A18" w:rsidRDefault="00A031E7" w:rsidP="00A031E7">
      <w:pPr>
        <w:pStyle w:val="Corpodetexto"/>
        <w:spacing w:before="100" w:beforeAutospacing="1" w:after="100" w:afterAutospacing="1" w:line="360" w:lineRule="auto"/>
        <w:ind w:firstLine="709"/>
        <w:contextualSpacing/>
        <w:jc w:val="both"/>
        <w:rPr>
          <w:rFonts w:ascii="Book Antiqua" w:hAnsi="Book Antiqua"/>
          <w:sz w:val="26"/>
          <w:szCs w:val="26"/>
        </w:rPr>
      </w:pPr>
      <w:r w:rsidRPr="00155A18">
        <w:rPr>
          <w:rFonts w:ascii="Book Antiqua" w:hAnsi="Book Antiqua"/>
          <w:sz w:val="26"/>
          <w:szCs w:val="26"/>
        </w:rPr>
        <w:t>Pede deferimento.</w:t>
      </w:r>
    </w:p>
    <w:p w:rsidR="00A031E7" w:rsidRPr="00155A18" w:rsidRDefault="00A031E7" w:rsidP="00A031E7">
      <w:pPr>
        <w:pStyle w:val="Corpodetexto"/>
        <w:spacing w:before="100" w:beforeAutospacing="1" w:after="100" w:afterAutospacing="1" w:line="360" w:lineRule="auto"/>
        <w:jc w:val="both"/>
        <w:rPr>
          <w:rFonts w:ascii="Book Antiqua" w:hAnsi="Book Antiqua"/>
          <w:sz w:val="26"/>
          <w:szCs w:val="26"/>
        </w:rPr>
      </w:pPr>
      <w:r w:rsidRPr="00155A18">
        <w:rPr>
          <w:rFonts w:ascii="Book Antiqua" w:hAnsi="Book Antiqua"/>
          <w:sz w:val="26"/>
          <w:szCs w:val="26"/>
        </w:rPr>
        <w:tab/>
        <w:t xml:space="preserve">Curitiba, </w:t>
      </w:r>
      <w:r w:rsidR="00FA190D">
        <w:rPr>
          <w:rFonts w:ascii="Book Antiqua" w:hAnsi="Book Antiqua"/>
          <w:sz w:val="26"/>
          <w:szCs w:val="26"/>
        </w:rPr>
        <w:t>0</w:t>
      </w:r>
      <w:r w:rsidR="001166FD">
        <w:rPr>
          <w:rFonts w:ascii="Book Antiqua" w:hAnsi="Book Antiqua"/>
          <w:sz w:val="26"/>
          <w:szCs w:val="26"/>
        </w:rPr>
        <w:t>2</w:t>
      </w:r>
      <w:r w:rsidRPr="00155A18">
        <w:rPr>
          <w:rFonts w:ascii="Book Antiqua" w:hAnsi="Book Antiqua"/>
          <w:sz w:val="26"/>
          <w:szCs w:val="26"/>
        </w:rPr>
        <w:t xml:space="preserve"> de </w:t>
      </w:r>
      <w:r w:rsidR="00FA190D">
        <w:rPr>
          <w:rFonts w:ascii="Book Antiqua" w:hAnsi="Book Antiqua"/>
          <w:sz w:val="26"/>
          <w:szCs w:val="26"/>
        </w:rPr>
        <w:t>março</w:t>
      </w:r>
      <w:r w:rsidRPr="00155A18">
        <w:rPr>
          <w:rFonts w:ascii="Book Antiqua" w:hAnsi="Book Antiqua"/>
          <w:sz w:val="26"/>
          <w:szCs w:val="26"/>
        </w:rPr>
        <w:t xml:space="preserve"> de 201</w:t>
      </w:r>
      <w:r w:rsidR="003F76E6" w:rsidRPr="00155A18">
        <w:rPr>
          <w:rFonts w:ascii="Book Antiqua" w:hAnsi="Book Antiqua"/>
          <w:sz w:val="26"/>
          <w:szCs w:val="26"/>
        </w:rPr>
        <w:t>7.</w:t>
      </w:r>
    </w:p>
    <w:p w:rsidR="00A031E7" w:rsidRPr="00155A18" w:rsidRDefault="00A031E7" w:rsidP="00A031E7">
      <w:pPr>
        <w:spacing w:before="100" w:beforeAutospacing="1" w:after="100" w:afterAutospacing="1" w:line="360" w:lineRule="auto"/>
        <w:jc w:val="both"/>
        <w:rPr>
          <w:rFonts w:ascii="Book Antiqua" w:hAnsi="Book Antiqua"/>
          <w:sz w:val="26"/>
          <w:szCs w:val="26"/>
        </w:rPr>
      </w:pPr>
    </w:p>
    <w:p w:rsidR="00F44038" w:rsidRPr="00155A18" w:rsidRDefault="00A031E7" w:rsidP="007E1052">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b/>
          <w:sz w:val="26"/>
          <w:szCs w:val="26"/>
        </w:rPr>
        <w:t xml:space="preserve">PLANSERVICE TERCEIRIZAÇÃO DE SERVIÇOS </w:t>
      </w:r>
      <w:r w:rsidR="00E073FC">
        <w:rPr>
          <w:rFonts w:ascii="Book Antiqua" w:hAnsi="Book Antiqua"/>
          <w:b/>
          <w:sz w:val="26"/>
          <w:szCs w:val="26"/>
        </w:rPr>
        <w:t>EIRELI</w:t>
      </w:r>
      <w:r w:rsidRPr="00155A18">
        <w:rPr>
          <w:rFonts w:ascii="Book Antiqua" w:hAnsi="Book Antiqua"/>
          <w:b/>
          <w:sz w:val="26"/>
          <w:szCs w:val="26"/>
        </w:rPr>
        <w:t>.</w:t>
      </w:r>
    </w:p>
    <w:p w:rsidR="00A031E7" w:rsidRPr="00155A18" w:rsidRDefault="00A031E7" w:rsidP="007E1052">
      <w:pPr>
        <w:spacing w:before="100" w:beforeAutospacing="1" w:after="100" w:afterAutospacing="1" w:line="360" w:lineRule="auto"/>
        <w:ind w:firstLine="709"/>
        <w:jc w:val="both"/>
        <w:rPr>
          <w:rFonts w:ascii="Book Antiqua" w:hAnsi="Book Antiqua" w:cs="Times New Roman"/>
          <w:sz w:val="26"/>
          <w:szCs w:val="26"/>
        </w:rPr>
      </w:pPr>
    </w:p>
    <w:p w:rsidR="00A031E7" w:rsidRPr="00155A18" w:rsidRDefault="00A031E7" w:rsidP="007E1052">
      <w:pPr>
        <w:spacing w:before="100" w:beforeAutospacing="1" w:after="100" w:afterAutospacing="1" w:line="360" w:lineRule="auto"/>
        <w:ind w:firstLine="709"/>
        <w:jc w:val="both"/>
        <w:rPr>
          <w:rFonts w:ascii="Book Antiqua" w:hAnsi="Book Antiqua" w:cs="Times New Roman"/>
          <w:sz w:val="26"/>
          <w:szCs w:val="26"/>
        </w:rPr>
      </w:pPr>
    </w:p>
    <w:p w:rsidR="00A031E7" w:rsidRPr="00155A18" w:rsidRDefault="00A031E7" w:rsidP="007E1052">
      <w:pPr>
        <w:spacing w:before="100" w:beforeAutospacing="1" w:after="100" w:afterAutospacing="1" w:line="360" w:lineRule="auto"/>
        <w:ind w:firstLine="709"/>
        <w:jc w:val="both"/>
        <w:rPr>
          <w:rFonts w:ascii="Book Antiqua" w:hAnsi="Book Antiqua" w:cs="Times New Roman"/>
          <w:sz w:val="26"/>
          <w:szCs w:val="26"/>
        </w:rPr>
      </w:pPr>
    </w:p>
    <w:p w:rsidR="00A031E7" w:rsidRPr="00155A18" w:rsidRDefault="00A81B8F" w:rsidP="00796DF7">
      <w:pPr>
        <w:pStyle w:val="PargrafodaLista"/>
        <w:numPr>
          <w:ilvl w:val="0"/>
          <w:numId w:val="2"/>
        </w:numPr>
        <w:spacing w:before="100" w:beforeAutospacing="1" w:after="100" w:afterAutospacing="1" w:line="360" w:lineRule="auto"/>
        <w:ind w:left="567" w:hanging="207"/>
        <w:rPr>
          <w:rFonts w:ascii="Book Antiqua" w:hAnsi="Book Antiqua"/>
          <w:b/>
          <w:sz w:val="26"/>
          <w:szCs w:val="26"/>
        </w:rPr>
      </w:pPr>
      <w:r>
        <w:rPr>
          <w:rFonts w:ascii="Book Antiqua" w:hAnsi="Book Antiqua"/>
          <w:b/>
          <w:sz w:val="26"/>
          <w:szCs w:val="26"/>
        </w:rPr>
        <w:t xml:space="preserve"> </w:t>
      </w:r>
      <w:r w:rsidRPr="00155A18">
        <w:rPr>
          <w:rFonts w:ascii="Book Antiqua" w:hAnsi="Book Antiqua"/>
          <w:b/>
          <w:sz w:val="26"/>
          <w:szCs w:val="26"/>
        </w:rPr>
        <w:t xml:space="preserve">SÍNTESE DOS FATOS – </w:t>
      </w:r>
      <w:r>
        <w:rPr>
          <w:rFonts w:ascii="Book Antiqua" w:hAnsi="Book Antiqua"/>
          <w:b/>
          <w:sz w:val="26"/>
          <w:szCs w:val="26"/>
        </w:rPr>
        <w:t>ESCLARECIMENTO PRÉVIOS</w:t>
      </w:r>
    </w:p>
    <w:p w:rsidR="00A031E7" w:rsidRPr="00155A18" w:rsidRDefault="00A031E7" w:rsidP="00A031E7">
      <w:pPr>
        <w:spacing w:before="100" w:beforeAutospacing="1" w:after="100" w:afterAutospacing="1" w:line="360" w:lineRule="auto"/>
        <w:ind w:firstLine="709"/>
        <w:jc w:val="both"/>
        <w:rPr>
          <w:rFonts w:ascii="Book Antiqua" w:hAnsi="Book Antiqua"/>
          <w:i/>
          <w:sz w:val="26"/>
          <w:szCs w:val="26"/>
        </w:rPr>
      </w:pPr>
      <w:r w:rsidRPr="00155A18">
        <w:rPr>
          <w:rFonts w:ascii="Book Antiqua" w:hAnsi="Book Antiqua"/>
          <w:sz w:val="26"/>
          <w:szCs w:val="26"/>
        </w:rPr>
        <w:t xml:space="preserve">Trata o presente processo licitatório, de Concorrência para a </w:t>
      </w:r>
      <w:r w:rsidRPr="00155A18">
        <w:rPr>
          <w:rFonts w:ascii="Book Antiqua" w:hAnsi="Book Antiqua"/>
          <w:i/>
          <w:sz w:val="26"/>
          <w:szCs w:val="26"/>
        </w:rPr>
        <w:t xml:space="preserve">“Contratação </w:t>
      </w:r>
      <w:r w:rsidR="00FA190D">
        <w:rPr>
          <w:rFonts w:ascii="Book Antiqua" w:hAnsi="Book Antiqua"/>
          <w:i/>
          <w:sz w:val="26"/>
          <w:szCs w:val="26"/>
        </w:rPr>
        <w:t>de empresa especializada na prestação de serviços continuados de limpeza, conservação e higienização, com fornecimento de materiais, uniformes e equipamentos necessários à execução dos serviços</w:t>
      </w:r>
      <w:r w:rsidRPr="00155A18">
        <w:rPr>
          <w:rFonts w:ascii="Book Antiqua" w:hAnsi="Book Antiqua"/>
          <w:i/>
          <w:sz w:val="26"/>
          <w:szCs w:val="26"/>
        </w:rPr>
        <w:t>”.</w:t>
      </w:r>
    </w:p>
    <w:p w:rsidR="00A031E7" w:rsidRDefault="001166FD" w:rsidP="00A031E7">
      <w:pPr>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 xml:space="preserve">A licitante </w:t>
      </w:r>
      <w:r w:rsidR="00692D70">
        <w:rPr>
          <w:rFonts w:ascii="Book Antiqua" w:hAnsi="Book Antiqua"/>
          <w:sz w:val="26"/>
          <w:szCs w:val="26"/>
        </w:rPr>
        <w:t>CPSJ CONSTRUÇÕES E COMÉRCIO LTDA - EPP</w:t>
      </w:r>
      <w:r>
        <w:rPr>
          <w:rFonts w:ascii="Book Antiqua" w:hAnsi="Book Antiqua"/>
          <w:sz w:val="26"/>
          <w:szCs w:val="26"/>
        </w:rPr>
        <w:t xml:space="preserve"> foi declarada habilitada e vencedora dos seguintes itens licitados: Item </w:t>
      </w:r>
      <w:r w:rsidR="00692D70">
        <w:rPr>
          <w:rFonts w:ascii="Book Antiqua" w:hAnsi="Book Antiqua"/>
          <w:sz w:val="26"/>
          <w:szCs w:val="26"/>
        </w:rPr>
        <w:t>4</w:t>
      </w:r>
      <w:r w:rsidR="0065372D">
        <w:rPr>
          <w:rFonts w:ascii="Book Antiqua" w:hAnsi="Book Antiqua"/>
          <w:sz w:val="26"/>
          <w:szCs w:val="26"/>
        </w:rPr>
        <w:t xml:space="preserve"> – Campus </w:t>
      </w:r>
      <w:r w:rsidR="00692D70">
        <w:rPr>
          <w:rFonts w:ascii="Book Antiqua" w:hAnsi="Book Antiqua"/>
          <w:sz w:val="26"/>
          <w:szCs w:val="26"/>
        </w:rPr>
        <w:t>Campo Largo</w:t>
      </w:r>
      <w:r w:rsidR="0065372D">
        <w:rPr>
          <w:rFonts w:ascii="Book Antiqua" w:hAnsi="Book Antiqua"/>
          <w:sz w:val="26"/>
          <w:szCs w:val="26"/>
        </w:rPr>
        <w:t xml:space="preserve">; Item </w:t>
      </w:r>
      <w:r w:rsidR="00692D70">
        <w:rPr>
          <w:rFonts w:ascii="Book Antiqua" w:hAnsi="Book Antiqua"/>
          <w:sz w:val="26"/>
          <w:szCs w:val="26"/>
        </w:rPr>
        <w:t>22</w:t>
      </w:r>
      <w:r w:rsidR="0065372D">
        <w:rPr>
          <w:rFonts w:ascii="Book Antiqua" w:hAnsi="Book Antiqua"/>
          <w:sz w:val="26"/>
          <w:szCs w:val="26"/>
        </w:rPr>
        <w:t xml:space="preserve"> – Campus </w:t>
      </w:r>
      <w:r w:rsidR="00692D70">
        <w:rPr>
          <w:rFonts w:ascii="Book Antiqua" w:hAnsi="Book Antiqua"/>
          <w:sz w:val="26"/>
          <w:szCs w:val="26"/>
        </w:rPr>
        <w:t>Paranaguá</w:t>
      </w:r>
      <w:r w:rsidR="0065372D">
        <w:rPr>
          <w:rFonts w:ascii="Book Antiqua" w:hAnsi="Book Antiqua"/>
          <w:sz w:val="26"/>
          <w:szCs w:val="26"/>
        </w:rPr>
        <w:t xml:space="preserve">; Item </w:t>
      </w:r>
      <w:r w:rsidR="00692D70">
        <w:rPr>
          <w:rFonts w:ascii="Book Antiqua" w:hAnsi="Book Antiqua"/>
          <w:sz w:val="26"/>
          <w:szCs w:val="26"/>
        </w:rPr>
        <w:t>24</w:t>
      </w:r>
      <w:r w:rsidR="0065372D">
        <w:rPr>
          <w:rFonts w:ascii="Book Antiqua" w:hAnsi="Book Antiqua"/>
          <w:sz w:val="26"/>
          <w:szCs w:val="26"/>
        </w:rPr>
        <w:t xml:space="preserve"> – </w:t>
      </w:r>
      <w:r w:rsidR="00125B8B">
        <w:rPr>
          <w:rFonts w:ascii="Book Antiqua" w:hAnsi="Book Antiqua"/>
          <w:sz w:val="26"/>
          <w:szCs w:val="26"/>
        </w:rPr>
        <w:t xml:space="preserve">Campus </w:t>
      </w:r>
      <w:r w:rsidR="00692D70">
        <w:rPr>
          <w:rFonts w:ascii="Book Antiqua" w:hAnsi="Book Antiqua"/>
          <w:sz w:val="26"/>
          <w:szCs w:val="26"/>
        </w:rPr>
        <w:t>Pinhais</w:t>
      </w:r>
      <w:r>
        <w:rPr>
          <w:rFonts w:ascii="Book Antiqua" w:hAnsi="Book Antiqua"/>
          <w:sz w:val="26"/>
          <w:szCs w:val="26"/>
        </w:rPr>
        <w:t>, conforme Ata de Realização de Pregão Eletrônico n° 2/2017 (SRP).</w:t>
      </w:r>
    </w:p>
    <w:p w:rsidR="007D528F" w:rsidRPr="007D528F" w:rsidRDefault="007D528F" w:rsidP="007D528F">
      <w:pPr>
        <w:spacing w:before="100" w:beforeAutospacing="1" w:after="100" w:afterAutospacing="1" w:line="360" w:lineRule="auto"/>
        <w:ind w:firstLine="708"/>
        <w:jc w:val="both"/>
        <w:rPr>
          <w:rFonts w:ascii="Book Antiqua" w:hAnsi="Book Antiqua"/>
          <w:sz w:val="26"/>
          <w:szCs w:val="26"/>
        </w:rPr>
      </w:pPr>
      <w:r w:rsidRPr="007D528F">
        <w:rPr>
          <w:rFonts w:ascii="Book Antiqua" w:hAnsi="Book Antiqua"/>
          <w:sz w:val="26"/>
          <w:szCs w:val="26"/>
        </w:rPr>
        <w:t>Preliminarmente a Recorrente pede licença para reafirmar o respeito que dedica ao Sr. Pregoeiro, aos membros da douta Comissão Especial de Licitação e à digna Autoridade Julgadora. Destaca que o presente recurso tem estrita vinculação à interpretação objetiva dos fatos do procedimento licitatório. As eventuais discordâncias deduzidas neste recurso fundamentam-se no entendimento que se pretende para o texto da Constituição, da Lei e do Edital, diverso daquela adotada na decisão recorrida.</w:t>
      </w:r>
    </w:p>
    <w:p w:rsidR="001166FD" w:rsidRDefault="007D528F" w:rsidP="007D528F">
      <w:pPr>
        <w:spacing w:before="100" w:beforeAutospacing="1" w:after="100" w:afterAutospacing="1" w:line="360" w:lineRule="auto"/>
        <w:ind w:firstLine="708"/>
        <w:jc w:val="both"/>
        <w:rPr>
          <w:rFonts w:ascii="Book Antiqua" w:hAnsi="Book Antiqua"/>
          <w:sz w:val="26"/>
          <w:szCs w:val="26"/>
        </w:rPr>
      </w:pPr>
      <w:r w:rsidRPr="007D528F">
        <w:rPr>
          <w:rFonts w:ascii="Book Antiqua" w:hAnsi="Book Antiqua"/>
          <w:sz w:val="26"/>
          <w:szCs w:val="26"/>
        </w:rPr>
        <w:t>Contudo a Recorrente não pode quedar-se inerte ante a</w:t>
      </w:r>
      <w:r>
        <w:rPr>
          <w:rFonts w:ascii="Book Antiqua" w:hAnsi="Book Antiqua"/>
          <w:sz w:val="26"/>
          <w:szCs w:val="26"/>
        </w:rPr>
        <w:t>s</w:t>
      </w:r>
      <w:r w:rsidRPr="007D528F">
        <w:rPr>
          <w:rFonts w:ascii="Book Antiqua" w:hAnsi="Book Antiqua"/>
          <w:sz w:val="26"/>
          <w:szCs w:val="26"/>
        </w:rPr>
        <w:t xml:space="preserve"> irregularidade</w:t>
      </w:r>
      <w:r>
        <w:rPr>
          <w:rFonts w:ascii="Book Antiqua" w:hAnsi="Book Antiqua"/>
          <w:sz w:val="26"/>
          <w:szCs w:val="26"/>
        </w:rPr>
        <w:t>s</w:t>
      </w:r>
      <w:r w:rsidRPr="007D528F">
        <w:rPr>
          <w:rFonts w:ascii="Book Antiqua" w:hAnsi="Book Antiqua"/>
          <w:sz w:val="26"/>
          <w:szCs w:val="26"/>
        </w:rPr>
        <w:t xml:space="preserve"> da proposta vencedora.</w:t>
      </w:r>
    </w:p>
    <w:p w:rsidR="00FA190D" w:rsidRDefault="007D528F" w:rsidP="00A031E7">
      <w:pPr>
        <w:spacing w:before="100" w:beforeAutospacing="1" w:after="100" w:afterAutospacing="1" w:line="360" w:lineRule="auto"/>
        <w:ind w:firstLine="709"/>
        <w:jc w:val="both"/>
        <w:rPr>
          <w:rFonts w:ascii="Book Antiqua" w:hAnsi="Book Antiqua"/>
          <w:sz w:val="26"/>
          <w:szCs w:val="26"/>
        </w:rPr>
      </w:pPr>
      <w:r w:rsidRPr="007D528F">
        <w:rPr>
          <w:rFonts w:ascii="Book Antiqua" w:hAnsi="Book Antiqua"/>
          <w:sz w:val="26"/>
          <w:szCs w:val="26"/>
        </w:rPr>
        <w:t>Inobstante a análise criteriosa do Sr. Pregoeiro a proposta vencedora não atende às exigências legais e editalícias, apresentadas, conforme adiante restará demonstrado.</w:t>
      </w:r>
    </w:p>
    <w:p w:rsidR="000F25A2" w:rsidRDefault="000F25A2" w:rsidP="00A031E7">
      <w:pPr>
        <w:spacing w:before="100" w:beforeAutospacing="1" w:after="100" w:afterAutospacing="1" w:line="360" w:lineRule="auto"/>
        <w:ind w:firstLine="709"/>
        <w:jc w:val="both"/>
        <w:rPr>
          <w:rFonts w:ascii="Book Antiqua" w:hAnsi="Book Antiqua"/>
          <w:sz w:val="26"/>
          <w:szCs w:val="26"/>
        </w:rPr>
      </w:pPr>
    </w:p>
    <w:p w:rsidR="007D528F" w:rsidRPr="007D528F" w:rsidRDefault="007D528F" w:rsidP="007D528F">
      <w:pPr>
        <w:pStyle w:val="PargrafodaLista"/>
        <w:numPr>
          <w:ilvl w:val="0"/>
          <w:numId w:val="2"/>
        </w:numPr>
        <w:spacing w:before="100" w:beforeAutospacing="1" w:after="100" w:afterAutospacing="1" w:line="360" w:lineRule="auto"/>
        <w:jc w:val="both"/>
        <w:rPr>
          <w:rFonts w:ascii="Book Antiqua" w:hAnsi="Book Antiqua"/>
          <w:sz w:val="26"/>
          <w:szCs w:val="26"/>
        </w:rPr>
      </w:pPr>
      <w:r>
        <w:rPr>
          <w:rFonts w:ascii="Book Antiqua" w:hAnsi="Book Antiqua"/>
          <w:b/>
          <w:sz w:val="26"/>
          <w:szCs w:val="26"/>
        </w:rPr>
        <w:t xml:space="preserve">DAS IRREGULARIDADES DA HABILITAÇÃO DA RECORRIDA – AUSÊNCIA DE COMPROVAÇÃO DE CAPACIDADE TÉCNICA EXIGIDA </w:t>
      </w:r>
    </w:p>
    <w:p w:rsidR="007D528F" w:rsidRDefault="007D528F" w:rsidP="00A031E7">
      <w:pPr>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Antes de adentrar ao mérito do recurso, vale destacar que a comprovação da capacidade técnica visa auferir maior segurança à Administração Pública, em razão do conhecimento técnico pretérito do licitante para execução do certame.</w:t>
      </w:r>
    </w:p>
    <w:p w:rsidR="007D528F" w:rsidRDefault="007D528F" w:rsidP="00A031E7">
      <w:pPr>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Neste aspecto ensina Joel de Menezes Niebuhr:</w:t>
      </w:r>
    </w:p>
    <w:p w:rsidR="007D528F" w:rsidRPr="007D528F" w:rsidRDefault="007D528F" w:rsidP="007D528F">
      <w:pPr>
        <w:spacing w:before="100" w:beforeAutospacing="1" w:after="100" w:afterAutospacing="1" w:line="360" w:lineRule="auto"/>
        <w:ind w:left="1701"/>
        <w:jc w:val="both"/>
        <w:rPr>
          <w:rFonts w:ascii="Book Antiqua" w:hAnsi="Book Antiqua"/>
          <w:i/>
          <w:sz w:val="26"/>
          <w:szCs w:val="26"/>
        </w:rPr>
      </w:pPr>
      <w:r w:rsidRPr="007D528F">
        <w:rPr>
          <w:rFonts w:ascii="Book Antiqua" w:hAnsi="Book Antiqua"/>
          <w:i/>
          <w:sz w:val="26"/>
          <w:szCs w:val="26"/>
        </w:rPr>
        <w:t>“Administração Pública, ao avaliar a qualificação técnica dos licitantes, pretende aferir se eles dispõem dos conhecimentos, da experiência e do aparato operacional suficiente para satisfazer o contrato administrativo</w:t>
      </w:r>
      <w:r>
        <w:rPr>
          <w:rStyle w:val="Refdenotaderodap"/>
          <w:rFonts w:ascii="Book Antiqua" w:hAnsi="Book Antiqua"/>
          <w:i/>
          <w:sz w:val="26"/>
          <w:szCs w:val="26"/>
        </w:rPr>
        <w:footnoteReference w:id="1"/>
      </w:r>
      <w:r w:rsidRPr="007D528F">
        <w:rPr>
          <w:rFonts w:ascii="Book Antiqua" w:hAnsi="Book Antiqua"/>
          <w:i/>
          <w:sz w:val="26"/>
          <w:szCs w:val="26"/>
        </w:rPr>
        <w:t>”</w:t>
      </w:r>
    </w:p>
    <w:p w:rsidR="00C7176D" w:rsidRDefault="00C7176D" w:rsidP="00A031E7">
      <w:pPr>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 xml:space="preserve">Destarte, a Lei 8.666/93 traz em seu bojo a necessidade de constatação e comprovação técnica dos licitantes </w:t>
      </w:r>
      <w:r>
        <w:rPr>
          <w:rFonts w:ascii="Book Antiqua" w:hAnsi="Book Antiqua"/>
          <w:b/>
          <w:sz w:val="26"/>
          <w:szCs w:val="26"/>
        </w:rPr>
        <w:t>em plena observância ao disposto no Edital</w:t>
      </w:r>
      <w:r>
        <w:rPr>
          <w:rFonts w:ascii="Book Antiqua" w:hAnsi="Book Antiqua"/>
          <w:sz w:val="26"/>
          <w:szCs w:val="26"/>
        </w:rPr>
        <w:t>, conforme artigo 30, II e §1°, I.</w:t>
      </w:r>
    </w:p>
    <w:p w:rsidR="00796DF7" w:rsidRPr="00155A18" w:rsidRDefault="00C7176D" w:rsidP="00A031E7">
      <w:pPr>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Neste contexto, o</w:t>
      </w:r>
      <w:r w:rsidR="00796DF7" w:rsidRPr="00155A18">
        <w:rPr>
          <w:rFonts w:ascii="Book Antiqua" w:hAnsi="Book Antiqua"/>
          <w:sz w:val="26"/>
          <w:szCs w:val="26"/>
        </w:rPr>
        <w:t xml:space="preserve"> edital referente ao pregão eletrônico </w:t>
      </w:r>
      <w:r w:rsidR="007D528F">
        <w:rPr>
          <w:rFonts w:ascii="Book Antiqua" w:hAnsi="Book Antiqua"/>
          <w:sz w:val="26"/>
          <w:szCs w:val="26"/>
        </w:rPr>
        <w:t>02/2017</w:t>
      </w:r>
      <w:r w:rsidR="00796DF7" w:rsidRPr="00155A18">
        <w:rPr>
          <w:rFonts w:ascii="Book Antiqua" w:hAnsi="Book Antiqua"/>
          <w:sz w:val="26"/>
          <w:szCs w:val="26"/>
        </w:rPr>
        <w:t xml:space="preserve">, publicado pela </w:t>
      </w:r>
      <w:r w:rsidR="007D528F">
        <w:rPr>
          <w:rFonts w:ascii="Book Antiqua" w:hAnsi="Book Antiqua"/>
          <w:sz w:val="26"/>
          <w:szCs w:val="26"/>
        </w:rPr>
        <w:t>Instituto Federal do Paraná (IFPR), especificamente pela sua Diretoria de Compras e Licitações</w:t>
      </w:r>
      <w:r w:rsidR="00796DF7" w:rsidRPr="00155A18">
        <w:rPr>
          <w:rFonts w:ascii="Book Antiqua" w:hAnsi="Book Antiqua"/>
          <w:sz w:val="26"/>
          <w:szCs w:val="26"/>
        </w:rPr>
        <w:t>, pre</w:t>
      </w:r>
      <w:r>
        <w:rPr>
          <w:rFonts w:ascii="Book Antiqua" w:hAnsi="Book Antiqua"/>
          <w:sz w:val="26"/>
          <w:szCs w:val="26"/>
        </w:rPr>
        <w:t>vê</w:t>
      </w:r>
      <w:r w:rsidR="00796DF7" w:rsidRPr="00155A18">
        <w:rPr>
          <w:rFonts w:ascii="Book Antiqua" w:hAnsi="Book Antiqua"/>
          <w:sz w:val="26"/>
          <w:szCs w:val="26"/>
        </w:rPr>
        <w:t>, dentre outros requisitos, a necessidade de apresentar atestado de comprovação de prestação de serviço semelhante</w:t>
      </w:r>
      <w:r>
        <w:rPr>
          <w:rFonts w:ascii="Book Antiqua" w:hAnsi="Book Antiqua"/>
          <w:sz w:val="26"/>
          <w:szCs w:val="26"/>
        </w:rPr>
        <w:t xml:space="preserve"> em período não inferior a 3 (três) anos, assim como tal serviço tenha sido executado com um mínimo de 50% dos metros quadrados da Área Interna (A)</w:t>
      </w:r>
      <w:r w:rsidR="00796DF7" w:rsidRPr="00155A18">
        <w:rPr>
          <w:rFonts w:ascii="Book Antiqua" w:hAnsi="Book Antiqua"/>
          <w:sz w:val="26"/>
          <w:szCs w:val="26"/>
        </w:rPr>
        <w:t>, veja-se:</w:t>
      </w:r>
    </w:p>
    <w:p w:rsidR="00C7176D" w:rsidRDefault="00C7176D" w:rsidP="00C7176D">
      <w:pPr>
        <w:spacing w:after="0" w:line="240" w:lineRule="auto"/>
        <w:ind w:left="1701"/>
        <w:jc w:val="both"/>
        <w:rPr>
          <w:rFonts w:ascii="Book Antiqua" w:hAnsi="Book Antiqua"/>
          <w:i/>
          <w:sz w:val="26"/>
          <w:szCs w:val="26"/>
        </w:rPr>
      </w:pPr>
      <w:r w:rsidRPr="00C7176D">
        <w:rPr>
          <w:rFonts w:ascii="Book Antiqua" w:hAnsi="Book Antiqua"/>
          <w:i/>
          <w:sz w:val="26"/>
          <w:szCs w:val="26"/>
        </w:rPr>
        <w:lastRenderedPageBreak/>
        <w:t>26.1.  A empresa licitante deverá apresentar para comprovação da Qualificação Técnico-operacional os seguintes documentos:</w:t>
      </w:r>
    </w:p>
    <w:p w:rsidR="00C7176D" w:rsidRPr="00C7176D" w:rsidRDefault="00C7176D" w:rsidP="00C7176D">
      <w:pPr>
        <w:spacing w:after="0" w:line="240" w:lineRule="auto"/>
        <w:ind w:left="1701"/>
        <w:jc w:val="both"/>
        <w:rPr>
          <w:rFonts w:ascii="Book Antiqua" w:hAnsi="Book Antiqua"/>
          <w:i/>
          <w:sz w:val="26"/>
          <w:szCs w:val="26"/>
        </w:rPr>
      </w:pPr>
    </w:p>
    <w:p w:rsidR="00125B8B" w:rsidRDefault="00125B8B" w:rsidP="00125B8B">
      <w:pPr>
        <w:spacing w:after="0" w:line="240" w:lineRule="auto"/>
        <w:ind w:left="1701"/>
        <w:jc w:val="both"/>
        <w:rPr>
          <w:rFonts w:ascii="Book Antiqua" w:hAnsi="Book Antiqua"/>
          <w:i/>
          <w:sz w:val="26"/>
          <w:szCs w:val="26"/>
        </w:rPr>
      </w:pPr>
      <w:r w:rsidRPr="00987517">
        <w:rPr>
          <w:rFonts w:ascii="Book Antiqua" w:hAnsi="Book Antiqua"/>
          <w:i/>
          <w:sz w:val="26"/>
          <w:szCs w:val="26"/>
        </w:rPr>
        <w:t xml:space="preserve">26.1.1. </w:t>
      </w:r>
      <w:r w:rsidRPr="00987517">
        <w:rPr>
          <w:rFonts w:ascii="Book Antiqua" w:hAnsi="Book Antiqua"/>
          <w:b/>
          <w:i/>
          <w:sz w:val="26"/>
          <w:szCs w:val="26"/>
        </w:rPr>
        <w:t>1 (um) atestado (ou declaração), no mínimo</w:t>
      </w:r>
      <w:r w:rsidRPr="00987517">
        <w:rPr>
          <w:rFonts w:ascii="Book Antiqua" w:hAnsi="Book Antiqua"/>
          <w:i/>
          <w:sz w:val="26"/>
          <w:szCs w:val="26"/>
        </w:rPr>
        <w:t xml:space="preserve">, emitido por pessoa jurídica de direito público ou privado, em nome da LICITANTE, o qual comprove que a licitante prestou ou está prestando, de forma satisfatória, serviço compatível com o objeto deste Termo de Referência, </w:t>
      </w:r>
      <w:r w:rsidRPr="00987517">
        <w:rPr>
          <w:rFonts w:ascii="Book Antiqua" w:hAnsi="Book Antiqua"/>
          <w:b/>
          <w:i/>
          <w:sz w:val="26"/>
          <w:szCs w:val="26"/>
        </w:rPr>
        <w:t>similar em quantidades e características;</w:t>
      </w:r>
    </w:p>
    <w:p w:rsidR="00125B8B" w:rsidRPr="00987517" w:rsidRDefault="00125B8B" w:rsidP="00125B8B">
      <w:pPr>
        <w:spacing w:after="0" w:line="240" w:lineRule="auto"/>
        <w:ind w:left="1701"/>
        <w:jc w:val="both"/>
        <w:rPr>
          <w:rFonts w:ascii="Book Antiqua" w:hAnsi="Book Antiqua"/>
          <w:i/>
          <w:sz w:val="26"/>
          <w:szCs w:val="26"/>
        </w:rPr>
      </w:pPr>
    </w:p>
    <w:p w:rsidR="00125B8B" w:rsidRDefault="00125B8B" w:rsidP="00125B8B">
      <w:pPr>
        <w:spacing w:after="0" w:line="240" w:lineRule="auto"/>
        <w:ind w:left="1701"/>
        <w:jc w:val="both"/>
        <w:rPr>
          <w:rFonts w:ascii="Book Antiqua" w:hAnsi="Book Antiqua"/>
          <w:i/>
          <w:sz w:val="26"/>
          <w:szCs w:val="26"/>
        </w:rPr>
      </w:pPr>
      <w:r w:rsidRPr="00987517">
        <w:rPr>
          <w:rFonts w:ascii="Book Antiqua" w:hAnsi="Book Antiqua"/>
          <w:i/>
          <w:sz w:val="26"/>
          <w:szCs w:val="26"/>
        </w:rPr>
        <w:t xml:space="preserve">26.1.1.1 Os atestados (declarações) de capacidade técnico-operacional deverão referir-se a </w:t>
      </w:r>
      <w:r w:rsidRPr="00987517">
        <w:rPr>
          <w:rFonts w:ascii="Book Antiqua" w:hAnsi="Book Antiqua"/>
          <w:b/>
          <w:i/>
          <w:sz w:val="26"/>
          <w:szCs w:val="26"/>
        </w:rPr>
        <w:t>serviços prestados no âmbito da atividade econômica principal ou secundária</w:t>
      </w:r>
      <w:r w:rsidRPr="00987517">
        <w:rPr>
          <w:rFonts w:ascii="Book Antiqua" w:hAnsi="Book Antiqua"/>
          <w:i/>
          <w:sz w:val="26"/>
          <w:szCs w:val="26"/>
        </w:rPr>
        <w:t xml:space="preserve"> da LICITANTE especificadas no contrato social registrado na junta comercial competente, bem como no cadastro de pessoas Jurídicas da Receita Federal do Brasil - RFB; </w:t>
      </w:r>
      <w:r>
        <w:rPr>
          <w:rFonts w:ascii="Book Antiqua" w:hAnsi="Book Antiqua"/>
          <w:i/>
          <w:sz w:val="26"/>
          <w:szCs w:val="26"/>
        </w:rPr>
        <w:t xml:space="preserve"> </w:t>
      </w:r>
    </w:p>
    <w:p w:rsidR="00125B8B" w:rsidRPr="00C7176D" w:rsidRDefault="00125B8B" w:rsidP="00125B8B">
      <w:pPr>
        <w:spacing w:after="0" w:line="240" w:lineRule="auto"/>
        <w:ind w:left="1701"/>
        <w:jc w:val="both"/>
        <w:rPr>
          <w:rFonts w:ascii="Book Antiqua" w:hAnsi="Book Antiqua"/>
          <w:i/>
          <w:sz w:val="26"/>
          <w:szCs w:val="26"/>
        </w:rPr>
      </w:pPr>
    </w:p>
    <w:p w:rsidR="00125B8B" w:rsidRPr="00C7176D" w:rsidRDefault="00125B8B" w:rsidP="00125B8B">
      <w:pPr>
        <w:spacing w:after="0" w:line="240" w:lineRule="auto"/>
        <w:ind w:left="1701"/>
        <w:jc w:val="both"/>
        <w:rPr>
          <w:rFonts w:ascii="Book Antiqua" w:hAnsi="Book Antiqua"/>
          <w:b/>
          <w:i/>
          <w:sz w:val="26"/>
          <w:szCs w:val="26"/>
        </w:rPr>
      </w:pPr>
      <w:r w:rsidRPr="00C7176D">
        <w:rPr>
          <w:rFonts w:ascii="Book Antiqua" w:hAnsi="Book Antiqua"/>
          <w:i/>
          <w:sz w:val="26"/>
          <w:szCs w:val="26"/>
        </w:rPr>
        <w:t xml:space="preserve">26.1.1.2 Os atestados (declarações) deverão comprovar que a LICITANTE tenha executado serviços de terceirização compatíveis em quantidade com o </w:t>
      </w:r>
      <w:r w:rsidRPr="00C7176D">
        <w:rPr>
          <w:rFonts w:ascii="Book Antiqua" w:hAnsi="Book Antiqua"/>
          <w:b/>
          <w:i/>
          <w:sz w:val="26"/>
          <w:szCs w:val="26"/>
        </w:rPr>
        <w:t>objeto licitado por período não inferior a 3 (três) anos, até a data da abertura da sessão pública da licitação;</w:t>
      </w:r>
    </w:p>
    <w:p w:rsidR="00125B8B" w:rsidRPr="00C7176D" w:rsidRDefault="00125B8B" w:rsidP="00125B8B">
      <w:pPr>
        <w:spacing w:after="0" w:line="240" w:lineRule="auto"/>
        <w:ind w:left="1701"/>
        <w:jc w:val="both"/>
        <w:rPr>
          <w:rFonts w:ascii="Book Antiqua" w:hAnsi="Book Antiqua"/>
          <w:i/>
          <w:sz w:val="26"/>
          <w:szCs w:val="26"/>
        </w:rPr>
      </w:pPr>
    </w:p>
    <w:p w:rsidR="00155A18" w:rsidRPr="00C7176D" w:rsidRDefault="00125B8B" w:rsidP="00125B8B">
      <w:pPr>
        <w:spacing w:after="0" w:line="240" w:lineRule="auto"/>
        <w:ind w:left="1701"/>
        <w:jc w:val="both"/>
        <w:rPr>
          <w:rFonts w:ascii="Book Antiqua" w:hAnsi="Book Antiqua"/>
          <w:i/>
          <w:sz w:val="26"/>
          <w:szCs w:val="26"/>
        </w:rPr>
      </w:pPr>
      <w:r w:rsidRPr="00C7176D">
        <w:rPr>
          <w:rFonts w:ascii="Book Antiqua" w:hAnsi="Book Antiqua"/>
          <w:i/>
          <w:sz w:val="26"/>
          <w:szCs w:val="26"/>
        </w:rPr>
        <w:t xml:space="preserve">26.1.1.3 Os atestados (declarações) deverão </w:t>
      </w:r>
      <w:r w:rsidRPr="00C7176D">
        <w:rPr>
          <w:rFonts w:ascii="Book Antiqua" w:hAnsi="Book Antiqua"/>
          <w:b/>
          <w:i/>
          <w:sz w:val="26"/>
          <w:szCs w:val="26"/>
        </w:rPr>
        <w:t xml:space="preserve">comprovar que a licitante tenha executado contrato com um mínimo de 50% dos metros quadrados do item Área interna (A) </w:t>
      </w:r>
      <w:r w:rsidRPr="00C7176D">
        <w:rPr>
          <w:rFonts w:ascii="Book Antiqua" w:hAnsi="Book Antiqua"/>
          <w:i/>
          <w:sz w:val="26"/>
          <w:szCs w:val="26"/>
        </w:rPr>
        <w:t>do quadro disposto no item 3.2.1 deste termo de referência, para melhor caracterização considera-se para atestado a área interna limpa, em edificações não-residenciais;</w:t>
      </w:r>
    </w:p>
    <w:p w:rsidR="00796DF7" w:rsidRDefault="00796DF7" w:rsidP="00796DF7">
      <w:pPr>
        <w:tabs>
          <w:tab w:val="left" w:pos="6521"/>
        </w:tabs>
        <w:spacing w:before="100" w:beforeAutospacing="1" w:after="100" w:afterAutospacing="1" w:line="360" w:lineRule="auto"/>
        <w:ind w:firstLine="709"/>
        <w:jc w:val="both"/>
        <w:rPr>
          <w:rFonts w:ascii="Book Antiqua" w:hAnsi="Book Antiqua"/>
          <w:sz w:val="26"/>
          <w:szCs w:val="26"/>
        </w:rPr>
      </w:pPr>
      <w:r w:rsidRPr="00155A18">
        <w:rPr>
          <w:rFonts w:ascii="Book Antiqua" w:hAnsi="Book Antiqua"/>
          <w:sz w:val="26"/>
          <w:szCs w:val="26"/>
        </w:rPr>
        <w:t xml:space="preserve">Contudo, </w:t>
      </w:r>
      <w:r w:rsidR="00C7176D">
        <w:rPr>
          <w:rFonts w:ascii="Book Antiqua" w:hAnsi="Book Antiqua"/>
          <w:sz w:val="26"/>
          <w:szCs w:val="26"/>
        </w:rPr>
        <w:t xml:space="preserve">nota-se que os atestados apresentados pela </w:t>
      </w:r>
      <w:r w:rsidR="00692D70">
        <w:rPr>
          <w:rFonts w:ascii="Book Antiqua" w:hAnsi="Book Antiqua"/>
          <w:sz w:val="26"/>
          <w:szCs w:val="26"/>
        </w:rPr>
        <w:t>CPSJ</w:t>
      </w:r>
      <w:r w:rsidR="00C7176D">
        <w:rPr>
          <w:rFonts w:ascii="Book Antiqua" w:hAnsi="Book Antiqua"/>
          <w:sz w:val="26"/>
          <w:szCs w:val="26"/>
        </w:rPr>
        <w:t xml:space="preserve"> não preenchem os requisitos aprazados de forma clara e cogente no Edital, o que invalida sua habilitação, tornando-a desclassificada e não vencedora dos itens </w:t>
      </w:r>
      <w:r w:rsidR="00692D70">
        <w:rPr>
          <w:rFonts w:ascii="Book Antiqua" w:hAnsi="Book Antiqua"/>
          <w:sz w:val="26"/>
          <w:szCs w:val="26"/>
        </w:rPr>
        <w:t>4, 22 e 24</w:t>
      </w:r>
      <w:r w:rsidR="0065372D">
        <w:rPr>
          <w:rFonts w:ascii="Book Antiqua" w:hAnsi="Book Antiqua"/>
          <w:sz w:val="26"/>
          <w:szCs w:val="26"/>
        </w:rPr>
        <w:t xml:space="preserve"> dos objetos</w:t>
      </w:r>
      <w:r w:rsidR="00C7176D">
        <w:rPr>
          <w:rFonts w:ascii="Book Antiqua" w:hAnsi="Book Antiqua"/>
          <w:sz w:val="26"/>
          <w:szCs w:val="26"/>
        </w:rPr>
        <w:t xml:space="preserve"> licitados.</w:t>
      </w:r>
    </w:p>
    <w:p w:rsidR="00C7176D" w:rsidRDefault="00C7176D"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 xml:space="preserve">A não implementação da capacidade técnica fica </w:t>
      </w:r>
      <w:r w:rsidR="00574444">
        <w:rPr>
          <w:rFonts w:ascii="Book Antiqua" w:hAnsi="Book Antiqua"/>
          <w:sz w:val="26"/>
          <w:szCs w:val="26"/>
        </w:rPr>
        <w:t xml:space="preserve">latente e inconteste na medida em que a </w:t>
      </w:r>
      <w:r w:rsidR="00692D70">
        <w:rPr>
          <w:rFonts w:ascii="Book Antiqua" w:hAnsi="Book Antiqua"/>
          <w:sz w:val="26"/>
          <w:szCs w:val="26"/>
        </w:rPr>
        <w:t>CPJS</w:t>
      </w:r>
      <w:r w:rsidR="00574444">
        <w:rPr>
          <w:rFonts w:ascii="Book Antiqua" w:hAnsi="Book Antiqua"/>
          <w:sz w:val="26"/>
          <w:szCs w:val="26"/>
        </w:rPr>
        <w:t xml:space="preserve"> apresentou atestados ou sem os três anos exigidos, ou não sem atender a metragem mínima exigida. Exemplifica-se no quadro a seguir:</w:t>
      </w:r>
    </w:p>
    <w:tbl>
      <w:tblPr>
        <w:tblStyle w:val="Tabelacomgrade"/>
        <w:tblW w:w="9782" w:type="dxa"/>
        <w:tblInd w:w="-431" w:type="dxa"/>
        <w:tblLook w:val="04A0" w:firstRow="1" w:lastRow="0" w:firstColumn="1" w:lastColumn="0" w:noHBand="0" w:noVBand="1"/>
      </w:tblPr>
      <w:tblGrid>
        <w:gridCol w:w="2401"/>
        <w:gridCol w:w="1556"/>
        <w:gridCol w:w="1309"/>
        <w:gridCol w:w="1278"/>
        <w:gridCol w:w="1464"/>
        <w:gridCol w:w="1774"/>
      </w:tblGrid>
      <w:tr w:rsidR="0065372D" w:rsidTr="0065372D">
        <w:tc>
          <w:tcPr>
            <w:tcW w:w="2401" w:type="dxa"/>
          </w:tcPr>
          <w:p w:rsidR="0065372D" w:rsidRPr="00FF6323" w:rsidRDefault="0065372D" w:rsidP="0065372D">
            <w:r w:rsidRPr="00FF6323">
              <w:t>CLIENTE</w:t>
            </w:r>
          </w:p>
        </w:tc>
        <w:tc>
          <w:tcPr>
            <w:tcW w:w="1556" w:type="dxa"/>
          </w:tcPr>
          <w:p w:rsidR="0065372D" w:rsidRPr="000360D2" w:rsidRDefault="0065372D" w:rsidP="0065372D">
            <w:r w:rsidRPr="000360D2">
              <w:t xml:space="preserve">INICIO </w:t>
            </w:r>
          </w:p>
        </w:tc>
        <w:tc>
          <w:tcPr>
            <w:tcW w:w="1309" w:type="dxa"/>
          </w:tcPr>
          <w:p w:rsidR="0065372D" w:rsidRPr="00B91DAA" w:rsidRDefault="0065372D" w:rsidP="0065372D">
            <w:r w:rsidRPr="00B91DAA">
              <w:t>TÉRMINO</w:t>
            </w:r>
          </w:p>
        </w:tc>
        <w:tc>
          <w:tcPr>
            <w:tcW w:w="1278" w:type="dxa"/>
          </w:tcPr>
          <w:p w:rsidR="0065372D" w:rsidRPr="003505AD" w:rsidRDefault="0065372D" w:rsidP="0065372D">
            <w:r w:rsidRPr="003505AD">
              <w:t>EMISSÃO</w:t>
            </w:r>
          </w:p>
        </w:tc>
        <w:tc>
          <w:tcPr>
            <w:tcW w:w="1464" w:type="dxa"/>
          </w:tcPr>
          <w:p w:rsidR="0065372D" w:rsidRPr="00574444" w:rsidRDefault="0065372D" w:rsidP="0065372D">
            <w:pPr>
              <w:tabs>
                <w:tab w:val="left" w:pos="6521"/>
              </w:tabs>
              <w:spacing w:before="100" w:beforeAutospacing="1" w:after="100" w:afterAutospacing="1" w:line="360" w:lineRule="auto"/>
              <w:jc w:val="both"/>
              <w:rPr>
                <w:rFonts w:ascii="Arial" w:hAnsi="Arial" w:cs="Arial"/>
                <w:sz w:val="20"/>
                <w:szCs w:val="20"/>
              </w:rPr>
            </w:pPr>
            <w:r w:rsidRPr="00574444">
              <w:rPr>
                <w:rFonts w:ascii="Arial" w:hAnsi="Arial" w:cs="Arial"/>
                <w:sz w:val="20"/>
                <w:szCs w:val="20"/>
              </w:rPr>
              <w:t>M²</w:t>
            </w:r>
          </w:p>
        </w:tc>
        <w:tc>
          <w:tcPr>
            <w:tcW w:w="1774" w:type="dxa"/>
          </w:tcPr>
          <w:p w:rsidR="0065372D" w:rsidRPr="008254C3" w:rsidRDefault="0065372D" w:rsidP="0065372D">
            <w:r w:rsidRPr="008254C3">
              <w:t>OBSERVAÇÃO</w:t>
            </w:r>
          </w:p>
        </w:tc>
      </w:tr>
      <w:tr w:rsidR="0065372D" w:rsidTr="0065372D">
        <w:tc>
          <w:tcPr>
            <w:tcW w:w="2401" w:type="dxa"/>
          </w:tcPr>
          <w:p w:rsidR="0065372D" w:rsidRPr="00FF6323" w:rsidRDefault="00692D70" w:rsidP="0065372D">
            <w:r>
              <w:t>Constran</w:t>
            </w:r>
          </w:p>
        </w:tc>
        <w:tc>
          <w:tcPr>
            <w:tcW w:w="1556" w:type="dxa"/>
          </w:tcPr>
          <w:p w:rsidR="0065372D" w:rsidRPr="000360D2" w:rsidRDefault="00692D70" w:rsidP="0065372D">
            <w:r>
              <w:t>01/02/2007</w:t>
            </w:r>
          </w:p>
        </w:tc>
        <w:tc>
          <w:tcPr>
            <w:tcW w:w="1309" w:type="dxa"/>
          </w:tcPr>
          <w:p w:rsidR="0065372D" w:rsidRPr="00B91DAA" w:rsidRDefault="00692D70" w:rsidP="0065372D">
            <w:r>
              <w:t>01/03/2010</w:t>
            </w:r>
          </w:p>
        </w:tc>
        <w:tc>
          <w:tcPr>
            <w:tcW w:w="1278" w:type="dxa"/>
          </w:tcPr>
          <w:p w:rsidR="0065372D" w:rsidRPr="003505AD" w:rsidRDefault="00692D70" w:rsidP="0065372D">
            <w:r>
              <w:t>15/03/2016</w:t>
            </w:r>
          </w:p>
        </w:tc>
        <w:tc>
          <w:tcPr>
            <w:tcW w:w="1464" w:type="dxa"/>
          </w:tcPr>
          <w:p w:rsidR="0065372D" w:rsidRPr="00C85557" w:rsidRDefault="0065372D" w:rsidP="0065372D">
            <w:r w:rsidRPr="00C85557">
              <w:t xml:space="preserve">Não informa </w:t>
            </w:r>
          </w:p>
        </w:tc>
        <w:tc>
          <w:tcPr>
            <w:tcW w:w="1774" w:type="dxa"/>
          </w:tcPr>
          <w:p w:rsidR="0065372D" w:rsidRPr="008254C3" w:rsidRDefault="00692D70" w:rsidP="0065372D">
            <w:r>
              <w:t>Solicitar diligência</w:t>
            </w:r>
          </w:p>
        </w:tc>
      </w:tr>
      <w:tr w:rsidR="0065372D" w:rsidTr="0065372D">
        <w:tc>
          <w:tcPr>
            <w:tcW w:w="2401" w:type="dxa"/>
          </w:tcPr>
          <w:p w:rsidR="0065372D" w:rsidRPr="00FF6323" w:rsidRDefault="00692D70" w:rsidP="0065372D">
            <w:r>
              <w:t>Instituto Federal Angical</w:t>
            </w:r>
          </w:p>
        </w:tc>
        <w:tc>
          <w:tcPr>
            <w:tcW w:w="1556" w:type="dxa"/>
          </w:tcPr>
          <w:p w:rsidR="0065372D" w:rsidRPr="000360D2" w:rsidRDefault="00692D70" w:rsidP="0065372D">
            <w:r>
              <w:t>25/07/2016</w:t>
            </w:r>
          </w:p>
        </w:tc>
        <w:tc>
          <w:tcPr>
            <w:tcW w:w="1309" w:type="dxa"/>
          </w:tcPr>
          <w:p w:rsidR="0065372D" w:rsidRPr="00B91DAA" w:rsidRDefault="00692D70" w:rsidP="0065372D">
            <w:r>
              <w:t>21/01/2017</w:t>
            </w:r>
          </w:p>
        </w:tc>
        <w:tc>
          <w:tcPr>
            <w:tcW w:w="1278" w:type="dxa"/>
          </w:tcPr>
          <w:p w:rsidR="0065372D" w:rsidRPr="003505AD" w:rsidRDefault="00692D70" w:rsidP="0065372D">
            <w:r>
              <w:t>Sem data</w:t>
            </w:r>
          </w:p>
        </w:tc>
        <w:tc>
          <w:tcPr>
            <w:tcW w:w="1464" w:type="dxa"/>
          </w:tcPr>
          <w:p w:rsidR="0065372D" w:rsidRPr="00C85557" w:rsidRDefault="00692D70" w:rsidP="00692D70">
            <w:pPr>
              <w:jc w:val="right"/>
            </w:pPr>
            <w:r>
              <w:t>7.944,36</w:t>
            </w:r>
          </w:p>
        </w:tc>
        <w:tc>
          <w:tcPr>
            <w:tcW w:w="1774" w:type="dxa"/>
          </w:tcPr>
          <w:p w:rsidR="0065372D" w:rsidRPr="008254C3" w:rsidRDefault="00692D70" w:rsidP="0065372D">
            <w:r>
              <w:t>Duração contrato 6 meses</w:t>
            </w:r>
          </w:p>
        </w:tc>
      </w:tr>
      <w:tr w:rsidR="0065372D" w:rsidTr="0065372D">
        <w:tc>
          <w:tcPr>
            <w:tcW w:w="2401" w:type="dxa"/>
          </w:tcPr>
          <w:p w:rsidR="0065372D" w:rsidRPr="00FF6323" w:rsidRDefault="00692D70" w:rsidP="0065372D">
            <w:r>
              <w:t>Instituto Federal Valença</w:t>
            </w:r>
          </w:p>
        </w:tc>
        <w:tc>
          <w:tcPr>
            <w:tcW w:w="1556" w:type="dxa"/>
          </w:tcPr>
          <w:p w:rsidR="0065372D" w:rsidRPr="000360D2" w:rsidRDefault="00692D70" w:rsidP="0065372D">
            <w:r>
              <w:t>02/05/2016</w:t>
            </w:r>
          </w:p>
        </w:tc>
        <w:tc>
          <w:tcPr>
            <w:tcW w:w="1309" w:type="dxa"/>
          </w:tcPr>
          <w:p w:rsidR="0065372D" w:rsidRPr="00B91DAA" w:rsidRDefault="00692D70" w:rsidP="0065372D">
            <w:r>
              <w:t>02/11/2016</w:t>
            </w:r>
          </w:p>
        </w:tc>
        <w:tc>
          <w:tcPr>
            <w:tcW w:w="1278" w:type="dxa"/>
          </w:tcPr>
          <w:p w:rsidR="0065372D" w:rsidRPr="003505AD" w:rsidRDefault="00692D70" w:rsidP="0065372D">
            <w:r>
              <w:t>Sem data</w:t>
            </w:r>
          </w:p>
        </w:tc>
        <w:tc>
          <w:tcPr>
            <w:tcW w:w="1464" w:type="dxa"/>
          </w:tcPr>
          <w:p w:rsidR="0065372D" w:rsidRPr="00C85557" w:rsidRDefault="00692D70" w:rsidP="00692D70">
            <w:pPr>
              <w:jc w:val="right"/>
            </w:pPr>
            <w:r>
              <w:t>6.719,18</w:t>
            </w:r>
          </w:p>
        </w:tc>
        <w:tc>
          <w:tcPr>
            <w:tcW w:w="1774" w:type="dxa"/>
          </w:tcPr>
          <w:p w:rsidR="0065372D" w:rsidRPr="008254C3" w:rsidRDefault="00692D70" w:rsidP="0065372D">
            <w:r>
              <w:t>Duração contrato 6 meses</w:t>
            </w:r>
          </w:p>
        </w:tc>
      </w:tr>
      <w:tr w:rsidR="0065372D" w:rsidTr="0065372D">
        <w:tc>
          <w:tcPr>
            <w:tcW w:w="2401" w:type="dxa"/>
          </w:tcPr>
          <w:p w:rsidR="0065372D" w:rsidRPr="00FF6323" w:rsidRDefault="00692D70" w:rsidP="0065372D">
            <w:r>
              <w:t>Unidas Rent a Car</w:t>
            </w:r>
          </w:p>
        </w:tc>
        <w:tc>
          <w:tcPr>
            <w:tcW w:w="1556" w:type="dxa"/>
          </w:tcPr>
          <w:p w:rsidR="0065372D" w:rsidRPr="000360D2" w:rsidRDefault="00692D70" w:rsidP="0065372D">
            <w:r>
              <w:t>01/04/2015</w:t>
            </w:r>
          </w:p>
        </w:tc>
        <w:tc>
          <w:tcPr>
            <w:tcW w:w="1309" w:type="dxa"/>
          </w:tcPr>
          <w:p w:rsidR="0065372D" w:rsidRPr="00B91DAA" w:rsidRDefault="00692D70" w:rsidP="0065372D">
            <w:r>
              <w:t>Não informa</w:t>
            </w:r>
          </w:p>
        </w:tc>
        <w:tc>
          <w:tcPr>
            <w:tcW w:w="1278" w:type="dxa"/>
          </w:tcPr>
          <w:p w:rsidR="0065372D" w:rsidRPr="003505AD" w:rsidRDefault="00692D70" w:rsidP="0065372D">
            <w:r>
              <w:t>14/06/2016</w:t>
            </w:r>
          </w:p>
        </w:tc>
        <w:tc>
          <w:tcPr>
            <w:tcW w:w="1464" w:type="dxa"/>
          </w:tcPr>
          <w:p w:rsidR="0065372D" w:rsidRPr="00C85557" w:rsidRDefault="00692D70" w:rsidP="00692D70">
            <w:pPr>
              <w:jc w:val="right"/>
            </w:pPr>
            <w:r>
              <w:t>600,00</w:t>
            </w:r>
          </w:p>
        </w:tc>
        <w:tc>
          <w:tcPr>
            <w:tcW w:w="1774" w:type="dxa"/>
          </w:tcPr>
          <w:p w:rsidR="0065372D" w:rsidRPr="008254C3" w:rsidRDefault="0065372D" w:rsidP="0065372D">
            <w:r w:rsidRPr="008254C3">
              <w:t xml:space="preserve"> </w:t>
            </w:r>
          </w:p>
        </w:tc>
      </w:tr>
    </w:tbl>
    <w:p w:rsidR="00574444" w:rsidRPr="00155A18" w:rsidRDefault="00574444"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Depreende-se a insuficiência dos atestados de capacidade técnica, seja pelo inferior tempo de duração, seja pela ausência de indicação da metragem na qual se executou o serviço</w:t>
      </w:r>
      <w:r w:rsidR="00692D70">
        <w:rPr>
          <w:rFonts w:ascii="Book Antiqua" w:hAnsi="Book Antiqua"/>
          <w:sz w:val="26"/>
          <w:szCs w:val="26"/>
        </w:rPr>
        <w:t>.</w:t>
      </w:r>
    </w:p>
    <w:p w:rsidR="00574444" w:rsidRDefault="00574444"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Para que seja minuciosa a análise referente a metragem</w:t>
      </w:r>
      <w:r w:rsidR="00D74F33">
        <w:rPr>
          <w:rFonts w:ascii="Book Antiqua" w:hAnsi="Book Antiqua"/>
          <w:sz w:val="26"/>
          <w:szCs w:val="26"/>
        </w:rPr>
        <w:t xml:space="preserve"> – já que incontroverso a ausência do tempo mínimo nos três últimos citados no quadro acima – veja-se a metragem dos lotes vencidos pela </w:t>
      </w:r>
      <w:r w:rsidR="00692D70">
        <w:rPr>
          <w:rFonts w:ascii="Book Antiqua" w:hAnsi="Book Antiqua"/>
          <w:sz w:val="26"/>
          <w:szCs w:val="26"/>
        </w:rPr>
        <w:t>CPSJ</w:t>
      </w:r>
      <w:r w:rsidR="00D74F33">
        <w:rPr>
          <w:rFonts w:ascii="Book Antiqua" w:hAnsi="Book Antiqua"/>
          <w:sz w:val="26"/>
          <w:szCs w:val="26"/>
        </w:rPr>
        <w:t xml:space="preserve"> e o mínimo que deveria ser comprovado pelos atestados:</w:t>
      </w:r>
    </w:p>
    <w:tbl>
      <w:tblPr>
        <w:tblW w:w="9480" w:type="dxa"/>
        <w:tblCellMar>
          <w:left w:w="0" w:type="dxa"/>
          <w:right w:w="0" w:type="dxa"/>
        </w:tblCellMar>
        <w:tblLook w:val="04A0" w:firstRow="1" w:lastRow="0" w:firstColumn="1" w:lastColumn="0" w:noHBand="0" w:noVBand="1"/>
      </w:tblPr>
      <w:tblGrid>
        <w:gridCol w:w="2825"/>
        <w:gridCol w:w="1255"/>
        <w:gridCol w:w="2856"/>
        <w:gridCol w:w="2544"/>
      </w:tblGrid>
      <w:tr w:rsidR="00D74F33" w:rsidRPr="00D74F33" w:rsidTr="00E0467B">
        <w:trPr>
          <w:trHeight w:val="868"/>
        </w:trPr>
        <w:tc>
          <w:tcPr>
            <w:tcW w:w="9480" w:type="dxa"/>
            <w:gridSpan w:val="4"/>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4F33" w:rsidRPr="00D74F33" w:rsidRDefault="00CB2F50" w:rsidP="001C67A6">
            <w:pPr>
              <w:jc w:val="center"/>
              <w:rPr>
                <w:rFonts w:ascii="Arial" w:hAnsi="Arial" w:cs="Arial"/>
                <w:b/>
                <w:bCs/>
                <w:color w:val="000000"/>
                <w:sz w:val="20"/>
                <w:szCs w:val="20"/>
                <w:lang w:eastAsia="pt-BR"/>
              </w:rPr>
            </w:pPr>
            <w:r>
              <w:rPr>
                <w:rFonts w:ascii="Arial" w:hAnsi="Arial" w:cs="Arial"/>
                <w:b/>
                <w:bCs/>
                <w:color w:val="000000"/>
                <w:sz w:val="20"/>
                <w:szCs w:val="20"/>
                <w:lang w:eastAsia="pt-BR"/>
              </w:rPr>
              <w:t>CPSJ CONSTRUÇÕES E COMÉRCIO LTDA - EPP</w:t>
            </w:r>
          </w:p>
          <w:p w:rsidR="00D74F33" w:rsidRPr="00D74F33" w:rsidRDefault="00D74F33" w:rsidP="001C67A6">
            <w:pPr>
              <w:rPr>
                <w:rFonts w:ascii="Arial" w:hAnsi="Arial" w:cs="Arial"/>
                <w:b/>
                <w:bCs/>
                <w:color w:val="000000"/>
                <w:sz w:val="20"/>
                <w:szCs w:val="20"/>
                <w:lang w:eastAsia="pt-BR"/>
              </w:rPr>
            </w:pPr>
            <w:r w:rsidRPr="00D74F33">
              <w:rPr>
                <w:rFonts w:ascii="Arial" w:hAnsi="Arial" w:cs="Arial"/>
                <w:b/>
                <w:bCs/>
                <w:color w:val="000000"/>
                <w:sz w:val="20"/>
                <w:szCs w:val="20"/>
                <w:lang w:eastAsia="pt-BR"/>
              </w:rPr>
              <w:t>Resumo dos lotes</w:t>
            </w:r>
          </w:p>
        </w:tc>
      </w:tr>
      <w:tr w:rsidR="00D74F33" w:rsidRPr="00D74F33" w:rsidTr="00125B8B">
        <w:trPr>
          <w:trHeight w:val="300"/>
        </w:trPr>
        <w:tc>
          <w:tcPr>
            <w:tcW w:w="28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4F33" w:rsidRPr="00D74F33" w:rsidRDefault="00D74F33" w:rsidP="001C67A6">
            <w:pPr>
              <w:rPr>
                <w:rFonts w:ascii="Arial" w:hAnsi="Arial" w:cs="Arial"/>
                <w:color w:val="000000"/>
                <w:sz w:val="20"/>
                <w:szCs w:val="20"/>
                <w:lang w:eastAsia="pt-BR"/>
              </w:rPr>
            </w:pPr>
            <w:r w:rsidRPr="00D74F33">
              <w:rPr>
                <w:rFonts w:ascii="Arial" w:hAnsi="Arial" w:cs="Arial"/>
                <w:color w:val="000000"/>
                <w:sz w:val="20"/>
                <w:szCs w:val="20"/>
                <w:lang w:eastAsia="pt-BR"/>
              </w:rPr>
              <w:t> </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4F33" w:rsidRPr="00D74F33" w:rsidRDefault="00D74F33" w:rsidP="00125B8B">
            <w:pPr>
              <w:jc w:val="center"/>
              <w:rPr>
                <w:rFonts w:ascii="Arial" w:hAnsi="Arial" w:cs="Arial"/>
                <w:color w:val="000000"/>
                <w:sz w:val="20"/>
                <w:szCs w:val="20"/>
                <w:lang w:eastAsia="pt-BR"/>
              </w:rPr>
            </w:pPr>
            <w:r w:rsidRPr="00D74F33">
              <w:rPr>
                <w:rFonts w:ascii="Arial" w:hAnsi="Arial" w:cs="Arial"/>
                <w:color w:val="000000"/>
                <w:sz w:val="20"/>
                <w:szCs w:val="20"/>
                <w:lang w:eastAsia="pt-BR"/>
              </w:rPr>
              <w:t>M²</w:t>
            </w:r>
          </w:p>
        </w:tc>
        <w:tc>
          <w:tcPr>
            <w:tcW w:w="28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4F33" w:rsidRPr="00C02159" w:rsidRDefault="00D74F33" w:rsidP="00D74F33">
            <w:pPr>
              <w:jc w:val="center"/>
              <w:rPr>
                <w:rFonts w:ascii="Arial" w:hAnsi="Arial" w:cs="Arial"/>
                <w:b/>
                <w:color w:val="000000"/>
                <w:sz w:val="20"/>
                <w:szCs w:val="20"/>
                <w:lang w:eastAsia="pt-BR"/>
              </w:rPr>
            </w:pPr>
            <w:r w:rsidRPr="00C02159">
              <w:rPr>
                <w:rFonts w:ascii="Arial" w:hAnsi="Arial" w:cs="Arial"/>
                <w:b/>
                <w:color w:val="000000"/>
                <w:sz w:val="20"/>
                <w:szCs w:val="20"/>
                <w:lang w:eastAsia="pt-BR"/>
              </w:rPr>
              <w:t>M² MÍNIMA</w:t>
            </w:r>
          </w:p>
        </w:tc>
        <w:tc>
          <w:tcPr>
            <w:tcW w:w="25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4F33" w:rsidRPr="00D74F33" w:rsidRDefault="00D74F33" w:rsidP="001C67A6">
            <w:pPr>
              <w:rPr>
                <w:rFonts w:ascii="Arial" w:hAnsi="Arial" w:cs="Arial"/>
                <w:color w:val="000000"/>
                <w:sz w:val="20"/>
                <w:szCs w:val="20"/>
                <w:lang w:eastAsia="pt-BR"/>
              </w:rPr>
            </w:pPr>
            <w:r w:rsidRPr="00D74F33">
              <w:rPr>
                <w:rFonts w:ascii="Arial" w:hAnsi="Arial" w:cs="Arial"/>
                <w:color w:val="000000"/>
                <w:sz w:val="20"/>
                <w:szCs w:val="20"/>
                <w:lang w:eastAsia="pt-BR"/>
              </w:rPr>
              <w:t>Estimado anual</w:t>
            </w:r>
          </w:p>
        </w:tc>
      </w:tr>
      <w:tr w:rsidR="00C02159" w:rsidRPr="00D74F33" w:rsidTr="00125B8B">
        <w:trPr>
          <w:trHeight w:val="300"/>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159" w:rsidRPr="00805956" w:rsidRDefault="00C02159" w:rsidP="00C02159">
            <w:r w:rsidRPr="00805956">
              <w:t xml:space="preserve">Campus </w:t>
            </w:r>
            <w:r w:rsidR="00692D70">
              <w:t>Campo Largo</w:t>
            </w:r>
          </w:p>
        </w:tc>
        <w:tc>
          <w:tcPr>
            <w:tcW w:w="1255" w:type="dxa"/>
            <w:tcBorders>
              <w:top w:val="nil"/>
              <w:left w:val="nil"/>
              <w:bottom w:val="single" w:sz="8" w:space="0" w:color="auto"/>
              <w:right w:val="single" w:sz="8" w:space="0" w:color="auto"/>
            </w:tcBorders>
            <w:tcMar>
              <w:top w:w="0" w:type="dxa"/>
              <w:left w:w="70" w:type="dxa"/>
              <w:bottom w:w="0" w:type="dxa"/>
              <w:right w:w="70" w:type="dxa"/>
            </w:tcMar>
            <w:hideMark/>
          </w:tcPr>
          <w:p w:rsidR="00C02159" w:rsidRPr="003D5349" w:rsidRDefault="00692D70" w:rsidP="00C02159">
            <w:pPr>
              <w:jc w:val="right"/>
            </w:pPr>
            <w:r>
              <w:t>4.166,68</w:t>
            </w:r>
          </w:p>
        </w:tc>
        <w:tc>
          <w:tcPr>
            <w:tcW w:w="2856" w:type="dxa"/>
            <w:tcBorders>
              <w:top w:val="nil"/>
              <w:left w:val="nil"/>
              <w:bottom w:val="single" w:sz="8" w:space="0" w:color="auto"/>
              <w:right w:val="single" w:sz="8" w:space="0" w:color="auto"/>
            </w:tcBorders>
            <w:noWrap/>
            <w:tcMar>
              <w:top w:w="0" w:type="dxa"/>
              <w:left w:w="70" w:type="dxa"/>
              <w:bottom w:w="0" w:type="dxa"/>
              <w:right w:w="70" w:type="dxa"/>
            </w:tcMar>
            <w:hideMark/>
          </w:tcPr>
          <w:p w:rsidR="00C02159" w:rsidRPr="00C02159" w:rsidRDefault="00C02159" w:rsidP="00C02159">
            <w:pPr>
              <w:rPr>
                <w:b/>
              </w:rPr>
            </w:pPr>
            <w:r w:rsidRPr="00C02159">
              <w:rPr>
                <w:b/>
              </w:rPr>
              <w:t xml:space="preserve">                                  </w:t>
            </w:r>
            <w:r w:rsidR="00125B8B">
              <w:rPr>
                <w:b/>
              </w:rPr>
              <w:t>2.</w:t>
            </w:r>
            <w:r w:rsidR="00692D70">
              <w:rPr>
                <w:b/>
              </w:rPr>
              <w:t>083,34</w:t>
            </w:r>
          </w:p>
        </w:tc>
        <w:tc>
          <w:tcPr>
            <w:tcW w:w="2544" w:type="dxa"/>
            <w:tcBorders>
              <w:top w:val="nil"/>
              <w:left w:val="nil"/>
              <w:bottom w:val="single" w:sz="8" w:space="0" w:color="auto"/>
              <w:right w:val="single" w:sz="8" w:space="0" w:color="auto"/>
            </w:tcBorders>
            <w:tcMar>
              <w:top w:w="0" w:type="dxa"/>
              <w:left w:w="70" w:type="dxa"/>
              <w:bottom w:w="0" w:type="dxa"/>
              <w:right w:w="70" w:type="dxa"/>
            </w:tcMar>
            <w:hideMark/>
          </w:tcPr>
          <w:p w:rsidR="00C02159" w:rsidRPr="00560CEC" w:rsidRDefault="00C02159" w:rsidP="00C02159">
            <w:r w:rsidRPr="00560CEC">
              <w:t xml:space="preserve">          </w:t>
            </w:r>
            <w:r w:rsidR="00125B8B">
              <w:t>4</w:t>
            </w:r>
            <w:r w:rsidR="00692D70">
              <w:t>72.413,60</w:t>
            </w:r>
          </w:p>
        </w:tc>
      </w:tr>
      <w:tr w:rsidR="00C02159" w:rsidRPr="00D74F33" w:rsidTr="00125B8B">
        <w:trPr>
          <w:trHeight w:val="300"/>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02159" w:rsidRPr="00805956" w:rsidRDefault="00C02159" w:rsidP="00C02159">
            <w:r w:rsidRPr="00805956">
              <w:t xml:space="preserve">Campus </w:t>
            </w:r>
            <w:r w:rsidR="00692D70">
              <w:t>Paranaguá</w:t>
            </w:r>
          </w:p>
        </w:tc>
        <w:tc>
          <w:tcPr>
            <w:tcW w:w="1255" w:type="dxa"/>
            <w:tcBorders>
              <w:top w:val="nil"/>
              <w:left w:val="nil"/>
              <w:bottom w:val="single" w:sz="8" w:space="0" w:color="auto"/>
              <w:right w:val="single" w:sz="8" w:space="0" w:color="auto"/>
            </w:tcBorders>
            <w:tcMar>
              <w:top w:w="0" w:type="dxa"/>
              <w:left w:w="70" w:type="dxa"/>
              <w:bottom w:w="0" w:type="dxa"/>
              <w:right w:w="70" w:type="dxa"/>
            </w:tcMar>
            <w:hideMark/>
          </w:tcPr>
          <w:p w:rsidR="00C02159" w:rsidRPr="003D5349" w:rsidRDefault="00692D70" w:rsidP="00C02159">
            <w:pPr>
              <w:jc w:val="right"/>
            </w:pPr>
            <w:r>
              <w:t>4.056,05</w:t>
            </w:r>
          </w:p>
        </w:tc>
        <w:tc>
          <w:tcPr>
            <w:tcW w:w="2856" w:type="dxa"/>
            <w:tcBorders>
              <w:top w:val="nil"/>
              <w:left w:val="nil"/>
              <w:bottom w:val="single" w:sz="8" w:space="0" w:color="auto"/>
              <w:right w:val="single" w:sz="8" w:space="0" w:color="auto"/>
            </w:tcBorders>
            <w:noWrap/>
            <w:tcMar>
              <w:top w:w="0" w:type="dxa"/>
              <w:left w:w="70" w:type="dxa"/>
              <w:bottom w:w="0" w:type="dxa"/>
              <w:right w:w="70" w:type="dxa"/>
            </w:tcMar>
            <w:hideMark/>
          </w:tcPr>
          <w:p w:rsidR="00C02159" w:rsidRPr="00C02159" w:rsidRDefault="00C02159" w:rsidP="00C02159">
            <w:pPr>
              <w:rPr>
                <w:b/>
              </w:rPr>
            </w:pPr>
            <w:r w:rsidRPr="00C02159">
              <w:rPr>
                <w:b/>
              </w:rPr>
              <w:t xml:space="preserve">           </w:t>
            </w:r>
            <w:r w:rsidR="008B1869">
              <w:rPr>
                <w:b/>
              </w:rPr>
              <w:t xml:space="preserve">                       </w:t>
            </w:r>
            <w:r w:rsidR="00692D70">
              <w:rPr>
                <w:b/>
              </w:rPr>
              <w:t>2.028,03</w:t>
            </w:r>
          </w:p>
        </w:tc>
        <w:tc>
          <w:tcPr>
            <w:tcW w:w="2544" w:type="dxa"/>
            <w:tcBorders>
              <w:top w:val="nil"/>
              <w:left w:val="nil"/>
              <w:bottom w:val="single" w:sz="8" w:space="0" w:color="auto"/>
              <w:right w:val="single" w:sz="8" w:space="0" w:color="auto"/>
            </w:tcBorders>
            <w:tcMar>
              <w:top w:w="0" w:type="dxa"/>
              <w:left w:w="70" w:type="dxa"/>
              <w:bottom w:w="0" w:type="dxa"/>
              <w:right w:w="70" w:type="dxa"/>
            </w:tcMar>
            <w:hideMark/>
          </w:tcPr>
          <w:p w:rsidR="00C02159" w:rsidRPr="00560CEC" w:rsidRDefault="00C02159" w:rsidP="00C02159">
            <w:r w:rsidRPr="00560CEC">
              <w:t xml:space="preserve">          </w:t>
            </w:r>
            <w:r w:rsidR="00692D70">
              <w:t>527.223,24</w:t>
            </w:r>
          </w:p>
        </w:tc>
      </w:tr>
      <w:tr w:rsidR="008B1869" w:rsidRPr="00D74F33" w:rsidTr="00125B8B">
        <w:trPr>
          <w:trHeight w:val="300"/>
        </w:trPr>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B1869" w:rsidRPr="00805956" w:rsidRDefault="008B1869" w:rsidP="00C02159">
            <w:r>
              <w:t xml:space="preserve">Campus </w:t>
            </w:r>
            <w:r w:rsidR="00692D70">
              <w:t>Pinhais</w:t>
            </w:r>
          </w:p>
        </w:tc>
        <w:tc>
          <w:tcPr>
            <w:tcW w:w="1255" w:type="dxa"/>
            <w:tcBorders>
              <w:top w:val="nil"/>
              <w:left w:val="nil"/>
              <w:bottom w:val="single" w:sz="8" w:space="0" w:color="auto"/>
              <w:right w:val="single" w:sz="8" w:space="0" w:color="auto"/>
            </w:tcBorders>
            <w:tcMar>
              <w:top w:w="0" w:type="dxa"/>
              <w:left w:w="70" w:type="dxa"/>
              <w:bottom w:w="0" w:type="dxa"/>
              <w:right w:w="70" w:type="dxa"/>
            </w:tcMar>
          </w:tcPr>
          <w:p w:rsidR="008B1869" w:rsidRPr="003D5349" w:rsidRDefault="00692D70" w:rsidP="00C02159">
            <w:pPr>
              <w:jc w:val="right"/>
            </w:pPr>
            <w:r>
              <w:t>2.446,57</w:t>
            </w:r>
          </w:p>
        </w:tc>
        <w:tc>
          <w:tcPr>
            <w:tcW w:w="2856" w:type="dxa"/>
            <w:tcBorders>
              <w:top w:val="nil"/>
              <w:left w:val="nil"/>
              <w:bottom w:val="single" w:sz="8" w:space="0" w:color="auto"/>
              <w:right w:val="single" w:sz="8" w:space="0" w:color="auto"/>
            </w:tcBorders>
            <w:noWrap/>
            <w:tcMar>
              <w:top w:w="0" w:type="dxa"/>
              <w:left w:w="70" w:type="dxa"/>
              <w:bottom w:w="0" w:type="dxa"/>
              <w:right w:w="70" w:type="dxa"/>
            </w:tcMar>
          </w:tcPr>
          <w:p w:rsidR="008B1869" w:rsidRPr="00C02159" w:rsidRDefault="008B1869" w:rsidP="008B1869">
            <w:pPr>
              <w:rPr>
                <w:b/>
              </w:rPr>
            </w:pPr>
            <w:r>
              <w:rPr>
                <w:b/>
              </w:rPr>
              <w:t xml:space="preserve">                                   </w:t>
            </w:r>
            <w:r w:rsidR="00692D70">
              <w:rPr>
                <w:b/>
              </w:rPr>
              <w:t>1.223,29</w:t>
            </w:r>
          </w:p>
        </w:tc>
        <w:tc>
          <w:tcPr>
            <w:tcW w:w="2544" w:type="dxa"/>
            <w:tcBorders>
              <w:top w:val="nil"/>
              <w:left w:val="nil"/>
              <w:bottom w:val="single" w:sz="8" w:space="0" w:color="auto"/>
              <w:right w:val="single" w:sz="8" w:space="0" w:color="auto"/>
            </w:tcBorders>
            <w:tcMar>
              <w:top w:w="0" w:type="dxa"/>
              <w:left w:w="70" w:type="dxa"/>
              <w:bottom w:w="0" w:type="dxa"/>
              <w:right w:w="70" w:type="dxa"/>
            </w:tcMar>
          </w:tcPr>
          <w:p w:rsidR="008B1869" w:rsidRPr="00560CEC" w:rsidRDefault="008B1869" w:rsidP="00C02159">
            <w:r>
              <w:t xml:space="preserve">          </w:t>
            </w:r>
            <w:r w:rsidR="00692D70">
              <w:t>259.806,84</w:t>
            </w:r>
          </w:p>
        </w:tc>
      </w:tr>
    </w:tbl>
    <w:p w:rsidR="00E0467B" w:rsidRPr="0080431C" w:rsidRDefault="0028397A" w:rsidP="0028397A">
      <w:pPr>
        <w:tabs>
          <w:tab w:val="left" w:pos="6521"/>
        </w:tabs>
        <w:spacing w:before="100" w:beforeAutospacing="1" w:after="100" w:afterAutospacing="1" w:line="360" w:lineRule="auto"/>
        <w:ind w:firstLine="709"/>
        <w:jc w:val="both"/>
        <w:rPr>
          <w:rFonts w:ascii="Book Antiqua" w:hAnsi="Book Antiqua"/>
          <w:sz w:val="26"/>
          <w:szCs w:val="26"/>
        </w:rPr>
      </w:pPr>
      <w:r w:rsidRPr="0080431C">
        <w:rPr>
          <w:rFonts w:ascii="Book Antiqua" w:hAnsi="Book Antiqua"/>
          <w:sz w:val="26"/>
          <w:szCs w:val="26"/>
        </w:rPr>
        <w:t xml:space="preserve">Os contratos e atestados apresentados </w:t>
      </w:r>
      <w:r w:rsidRPr="0080431C">
        <w:rPr>
          <w:rFonts w:ascii="Book Antiqua" w:hAnsi="Book Antiqua"/>
          <w:b/>
          <w:sz w:val="26"/>
          <w:szCs w:val="26"/>
        </w:rPr>
        <w:t>não comprovam o mínimo</w:t>
      </w:r>
      <w:r w:rsidRPr="0080431C">
        <w:rPr>
          <w:rFonts w:ascii="Book Antiqua" w:hAnsi="Book Antiqua"/>
          <w:sz w:val="26"/>
          <w:szCs w:val="26"/>
        </w:rPr>
        <w:t xml:space="preserve"> de 3 (três) anos de experiência e os atestados </w:t>
      </w:r>
      <w:r w:rsidRPr="0080431C">
        <w:rPr>
          <w:rFonts w:ascii="Book Antiqua" w:hAnsi="Book Antiqua"/>
          <w:b/>
          <w:sz w:val="26"/>
          <w:szCs w:val="26"/>
        </w:rPr>
        <w:t>não comprovam a exigência de 50% da metragem</w:t>
      </w:r>
      <w:r w:rsidRPr="0080431C">
        <w:rPr>
          <w:rFonts w:ascii="Book Antiqua" w:hAnsi="Book Antiqua"/>
          <w:sz w:val="26"/>
          <w:szCs w:val="26"/>
        </w:rPr>
        <w:t xml:space="preserve">, ou seja, </w:t>
      </w:r>
      <w:r w:rsidR="00BA5B1B" w:rsidRPr="0080431C">
        <w:rPr>
          <w:rFonts w:ascii="Book Antiqua" w:hAnsi="Book Antiqua"/>
          <w:sz w:val="26"/>
          <w:szCs w:val="26"/>
        </w:rPr>
        <w:t>5.</w:t>
      </w:r>
      <w:r w:rsidR="00692D70" w:rsidRPr="0080431C">
        <w:rPr>
          <w:rFonts w:ascii="Book Antiqua" w:hAnsi="Book Antiqua"/>
          <w:sz w:val="26"/>
          <w:szCs w:val="26"/>
        </w:rPr>
        <w:t>334</w:t>
      </w:r>
      <w:r w:rsidR="00BA5B1B" w:rsidRPr="0080431C">
        <w:rPr>
          <w:rFonts w:ascii="Book Antiqua" w:hAnsi="Book Antiqua"/>
          <w:sz w:val="26"/>
          <w:szCs w:val="26"/>
        </w:rPr>
        <w:t>,</w:t>
      </w:r>
      <w:r w:rsidR="00692D70" w:rsidRPr="0080431C">
        <w:rPr>
          <w:rFonts w:ascii="Book Antiqua" w:hAnsi="Book Antiqua"/>
          <w:sz w:val="26"/>
          <w:szCs w:val="26"/>
        </w:rPr>
        <w:t>65</w:t>
      </w:r>
      <w:r w:rsidR="008A5329" w:rsidRPr="0080431C">
        <w:rPr>
          <w:rFonts w:ascii="Book Antiqua" w:hAnsi="Book Antiqua"/>
          <w:sz w:val="26"/>
          <w:szCs w:val="26"/>
        </w:rPr>
        <w:t xml:space="preserve"> m²</w:t>
      </w:r>
      <w:r w:rsidRPr="0080431C">
        <w:rPr>
          <w:rFonts w:ascii="Book Antiqua" w:hAnsi="Book Antiqua"/>
          <w:sz w:val="26"/>
          <w:szCs w:val="26"/>
        </w:rPr>
        <w:t xml:space="preserve"> por período superior três anos, exigência do edital</w:t>
      </w:r>
      <w:r w:rsidR="00E0467B" w:rsidRPr="0080431C">
        <w:rPr>
          <w:rFonts w:ascii="Book Antiqua" w:hAnsi="Book Antiqua"/>
          <w:sz w:val="26"/>
          <w:szCs w:val="26"/>
        </w:rPr>
        <w:t>.</w:t>
      </w:r>
    </w:p>
    <w:p w:rsidR="00D74F33" w:rsidRDefault="00D74F33"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 xml:space="preserve">Vale destacar que o próprio Edital prevê a hipótese de somar os atestados, </w:t>
      </w:r>
      <w:r>
        <w:rPr>
          <w:rFonts w:ascii="Book Antiqua" w:hAnsi="Book Antiqua"/>
          <w:b/>
          <w:sz w:val="26"/>
          <w:szCs w:val="26"/>
        </w:rPr>
        <w:t>desde que sejam em períodos concomitantes</w:t>
      </w:r>
      <w:r>
        <w:rPr>
          <w:rFonts w:ascii="Book Antiqua" w:hAnsi="Book Antiqua"/>
          <w:sz w:val="26"/>
          <w:szCs w:val="26"/>
        </w:rPr>
        <w:t>, conforme item 54.1.1.1.</w:t>
      </w:r>
    </w:p>
    <w:p w:rsidR="00D74F33" w:rsidRPr="00D74F33" w:rsidRDefault="00D74F33"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Em assim sendo, resta evidente e axiológica a insuficiência nos atestados de capacidade técnica, pois não apresentam a metragem mínimo, ou não comprovam o tempo mínimo exigidos pelo Edital.</w:t>
      </w:r>
    </w:p>
    <w:p w:rsidR="00A774FC" w:rsidRDefault="00D74F33" w:rsidP="00796DF7">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N</w:t>
      </w:r>
      <w:r w:rsidR="00A774FC" w:rsidRPr="00155A18">
        <w:rPr>
          <w:rFonts w:ascii="Book Antiqua" w:hAnsi="Book Antiqua"/>
          <w:sz w:val="26"/>
          <w:szCs w:val="26"/>
        </w:rPr>
        <w:t>ão cabe e não se permite ao Pregoeiro dispensar elemento documental essencial a licitação com base – indicação no Edital como obrigatória – em diligência ou conhecimentos, conforme trecho final do art. 43, §3 da Lei 8.666/93 que veda “a inclusão posterior de documento ou informação que deveria constar originariamente da proposta”.</w:t>
      </w:r>
    </w:p>
    <w:p w:rsidR="007764FD" w:rsidRPr="00155A18" w:rsidRDefault="007764FD" w:rsidP="007764FD">
      <w:pPr>
        <w:tabs>
          <w:tab w:val="left" w:pos="6521"/>
        </w:tabs>
        <w:spacing w:before="100" w:beforeAutospacing="1" w:after="100" w:afterAutospacing="1" w:line="360" w:lineRule="auto"/>
        <w:ind w:firstLine="709"/>
        <w:jc w:val="both"/>
        <w:rPr>
          <w:rFonts w:ascii="Book Antiqua" w:hAnsi="Book Antiqua"/>
          <w:sz w:val="26"/>
          <w:szCs w:val="26"/>
        </w:rPr>
      </w:pPr>
      <w:r>
        <w:rPr>
          <w:rFonts w:ascii="Book Antiqua" w:hAnsi="Book Antiqua"/>
          <w:sz w:val="26"/>
          <w:szCs w:val="26"/>
        </w:rPr>
        <w:t>Ainda</w:t>
      </w:r>
      <w:r w:rsidRPr="00155A18">
        <w:rPr>
          <w:rFonts w:ascii="Book Antiqua" w:hAnsi="Book Antiqua"/>
          <w:sz w:val="26"/>
          <w:szCs w:val="26"/>
        </w:rPr>
        <w:t>, destaca Marça</w:t>
      </w:r>
      <w:r>
        <w:rPr>
          <w:rFonts w:ascii="Book Antiqua" w:hAnsi="Book Antiqua"/>
          <w:sz w:val="26"/>
          <w:szCs w:val="26"/>
        </w:rPr>
        <w:t>l</w:t>
      </w:r>
      <w:r w:rsidRPr="00155A18">
        <w:rPr>
          <w:rFonts w:ascii="Book Antiqua" w:hAnsi="Book Antiqua"/>
          <w:sz w:val="26"/>
          <w:szCs w:val="26"/>
        </w:rPr>
        <w:t xml:space="preserve"> Justen Filho que “qual a extensão da diligência? A Lei determina a vedação à apresentação de documentos que deveriam ter constatado dos envelopes”</w:t>
      </w:r>
      <w:r w:rsidRPr="00155A18">
        <w:rPr>
          <w:rStyle w:val="Refdenotaderodap"/>
          <w:rFonts w:ascii="Book Antiqua" w:hAnsi="Book Antiqua"/>
          <w:sz w:val="26"/>
          <w:szCs w:val="26"/>
        </w:rPr>
        <w:footnoteReference w:id="2"/>
      </w:r>
      <w:r w:rsidRPr="00155A18">
        <w:rPr>
          <w:rFonts w:ascii="Book Antiqua" w:hAnsi="Book Antiqua"/>
          <w:sz w:val="26"/>
          <w:szCs w:val="26"/>
        </w:rPr>
        <w:t>.</w:t>
      </w:r>
    </w:p>
    <w:p w:rsidR="00A774FC" w:rsidRDefault="00A774FC" w:rsidP="00796DF7">
      <w:pPr>
        <w:tabs>
          <w:tab w:val="left" w:pos="6521"/>
        </w:tabs>
        <w:spacing w:before="100" w:beforeAutospacing="1" w:after="100" w:afterAutospacing="1" w:line="360" w:lineRule="auto"/>
        <w:ind w:firstLine="709"/>
        <w:jc w:val="both"/>
        <w:rPr>
          <w:rFonts w:ascii="Book Antiqua" w:hAnsi="Book Antiqua"/>
          <w:sz w:val="26"/>
          <w:szCs w:val="26"/>
        </w:rPr>
      </w:pPr>
      <w:r w:rsidRPr="00155A18">
        <w:rPr>
          <w:rFonts w:ascii="Book Antiqua" w:hAnsi="Book Antiqua"/>
          <w:sz w:val="26"/>
          <w:szCs w:val="26"/>
        </w:rPr>
        <w:t>O fato é que a exigência no Edital vincula a sua apresentação, não cabe aos concorrentes ou ao Pregoeiro julgar se a documentação técnica exigida é ou não correto. Apenas deve cumprir o disposto no Edital quando este e</w:t>
      </w:r>
      <w:r w:rsidR="00D74F33">
        <w:rPr>
          <w:rFonts w:ascii="Book Antiqua" w:hAnsi="Book Antiqua"/>
          <w:sz w:val="26"/>
          <w:szCs w:val="26"/>
        </w:rPr>
        <w:t xml:space="preserve">xigir certa comprovação técnica, exegese dos artigos 3° e 41 da Lei 8.666/93, </w:t>
      </w:r>
      <w:r w:rsidR="00D74F33">
        <w:rPr>
          <w:rFonts w:ascii="Book Antiqua" w:hAnsi="Book Antiqua"/>
          <w:i/>
          <w:sz w:val="26"/>
          <w:szCs w:val="26"/>
        </w:rPr>
        <w:t>in verbis</w:t>
      </w:r>
      <w:r w:rsidR="00D74F33">
        <w:rPr>
          <w:rFonts w:ascii="Book Antiqua" w:hAnsi="Book Antiqua"/>
          <w:sz w:val="26"/>
          <w:szCs w:val="26"/>
        </w:rPr>
        <w:t>:</w:t>
      </w:r>
    </w:p>
    <w:p w:rsidR="00D74F33" w:rsidRPr="00D74F33" w:rsidRDefault="00D74F33" w:rsidP="00D74F33">
      <w:pPr>
        <w:tabs>
          <w:tab w:val="left" w:pos="6521"/>
        </w:tabs>
        <w:spacing w:before="100" w:beforeAutospacing="1" w:after="100" w:afterAutospacing="1" w:line="360" w:lineRule="auto"/>
        <w:ind w:left="1701"/>
        <w:jc w:val="both"/>
        <w:rPr>
          <w:rFonts w:ascii="Book Antiqua" w:hAnsi="Book Antiqua"/>
          <w:i/>
          <w:sz w:val="26"/>
          <w:szCs w:val="26"/>
        </w:rPr>
      </w:pPr>
      <w:r w:rsidRPr="00D74F33">
        <w:rPr>
          <w:rFonts w:ascii="Book Antiqua" w:hAnsi="Book Antiqua"/>
          <w:i/>
          <w:sz w:val="26"/>
          <w:szCs w:val="26"/>
        </w:rPr>
        <w:t>Art. 3</w:t>
      </w:r>
      <w:r>
        <w:rPr>
          <w:rFonts w:ascii="Book Antiqua" w:hAnsi="Book Antiqua"/>
          <w:i/>
          <w:sz w:val="26"/>
          <w:szCs w:val="26"/>
        </w:rPr>
        <w:t>°</w:t>
      </w:r>
      <w:r w:rsidRPr="00D74F33">
        <w:rPr>
          <w:rFonts w:ascii="Book Antiqua" w:hAnsi="Book Antiqua"/>
          <w:i/>
          <w:sz w:val="26"/>
          <w:szCs w:val="26"/>
        </w:rPr>
        <w:t xml:space="preserve">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D74F33" w:rsidRPr="00D74F33" w:rsidRDefault="00D74F33" w:rsidP="00D74F33">
      <w:pPr>
        <w:tabs>
          <w:tab w:val="left" w:pos="6521"/>
        </w:tabs>
        <w:spacing w:before="100" w:beforeAutospacing="1" w:after="100" w:afterAutospacing="1" w:line="360" w:lineRule="auto"/>
        <w:ind w:left="1701"/>
        <w:jc w:val="both"/>
        <w:rPr>
          <w:rFonts w:ascii="Book Antiqua" w:hAnsi="Book Antiqua"/>
          <w:i/>
          <w:sz w:val="26"/>
          <w:szCs w:val="26"/>
        </w:rPr>
      </w:pPr>
      <w:r w:rsidRPr="00D74F33">
        <w:rPr>
          <w:rFonts w:ascii="Book Antiqua" w:hAnsi="Book Antiqua"/>
          <w:i/>
          <w:sz w:val="26"/>
          <w:szCs w:val="26"/>
        </w:rPr>
        <w:t>Art. 41. A Administração não pode descumprir as normas e condições do edital, ao qual se acha estritamente vinculada.</w:t>
      </w:r>
    </w:p>
    <w:p w:rsidR="00D74F33" w:rsidRDefault="00D74F33" w:rsidP="00796DF7">
      <w:pPr>
        <w:tabs>
          <w:tab w:val="left" w:pos="6521"/>
        </w:tabs>
        <w:spacing w:before="100" w:beforeAutospacing="1" w:after="100" w:afterAutospacing="1" w:line="360" w:lineRule="auto"/>
        <w:ind w:firstLine="709"/>
        <w:jc w:val="both"/>
        <w:rPr>
          <w:rFonts w:ascii="Book Antiqua" w:hAnsi="Book Antiqua"/>
          <w:sz w:val="26"/>
          <w:szCs w:val="26"/>
        </w:rPr>
      </w:pPr>
      <w:r w:rsidRPr="00D74F33">
        <w:rPr>
          <w:rFonts w:ascii="Book Antiqua" w:hAnsi="Book Antiqua"/>
          <w:sz w:val="26"/>
          <w:szCs w:val="26"/>
        </w:rPr>
        <w:t>Sobre a temática, Marçal JUSTEN FILHO destaca que a comissão deverá verificar a regularidade formal dos documentos:</w:t>
      </w:r>
    </w:p>
    <w:p w:rsidR="00D74F33" w:rsidRPr="00D74F33" w:rsidRDefault="00D74F33" w:rsidP="00D74F33">
      <w:pPr>
        <w:tabs>
          <w:tab w:val="left" w:pos="6521"/>
        </w:tabs>
        <w:spacing w:before="100" w:beforeAutospacing="1" w:after="100" w:afterAutospacing="1" w:line="360" w:lineRule="auto"/>
        <w:ind w:left="1701"/>
        <w:jc w:val="both"/>
        <w:rPr>
          <w:rFonts w:ascii="Book Antiqua" w:hAnsi="Book Antiqua"/>
          <w:i/>
          <w:sz w:val="26"/>
          <w:szCs w:val="26"/>
        </w:rPr>
      </w:pPr>
      <w:r w:rsidRPr="00D74F33">
        <w:rPr>
          <w:rFonts w:ascii="Book Antiqua" w:hAnsi="Book Antiqua"/>
          <w:i/>
          <w:sz w:val="26"/>
          <w:szCs w:val="26"/>
        </w:rPr>
        <w:t>“O exame dos documentos da fase de habilitação deve ser minucioso e detalhado. Não se admite exame meramente formal, que se satisfaça com a constatação de que os documentos referidos no edital foram apresentados. A Comissão deverá verificar a regularidade formal dos documentos, investigando inclusive sua autenticidade. O próprio conteúdo dos documentos deve ser verificado. (...) As declarações e documentos de capacitação técnica devem ser investigados em profundidade.”</w:t>
      </w:r>
    </w:p>
    <w:p w:rsidR="00D74F33" w:rsidRDefault="00D74F33" w:rsidP="00796DF7">
      <w:pPr>
        <w:tabs>
          <w:tab w:val="left" w:pos="6521"/>
        </w:tabs>
        <w:spacing w:before="100" w:beforeAutospacing="1" w:after="100" w:afterAutospacing="1" w:line="360" w:lineRule="auto"/>
        <w:ind w:firstLine="709"/>
        <w:jc w:val="both"/>
        <w:rPr>
          <w:rFonts w:ascii="Book Antiqua" w:hAnsi="Book Antiqua"/>
          <w:sz w:val="26"/>
          <w:szCs w:val="26"/>
        </w:rPr>
      </w:pPr>
      <w:r w:rsidRPr="00D74F33">
        <w:rPr>
          <w:rFonts w:ascii="Book Antiqua" w:hAnsi="Book Antiqua"/>
          <w:sz w:val="26"/>
          <w:szCs w:val="26"/>
        </w:rPr>
        <w:t>No sentido defendido, veja-se a decisão do Tribunal de Justiça do Rio Grande do Sul, que entendeu pertinente a desclassificação por irregularidades existentes n</w:t>
      </w:r>
      <w:r>
        <w:rPr>
          <w:rFonts w:ascii="Book Antiqua" w:hAnsi="Book Antiqua"/>
          <w:sz w:val="26"/>
          <w:szCs w:val="26"/>
        </w:rPr>
        <w:t>a documentação</w:t>
      </w:r>
      <w:r w:rsidRPr="00D74F33">
        <w:rPr>
          <w:rFonts w:ascii="Book Antiqua" w:hAnsi="Book Antiqua"/>
          <w:sz w:val="26"/>
          <w:szCs w:val="26"/>
        </w:rPr>
        <w:t>:</w:t>
      </w:r>
    </w:p>
    <w:p w:rsidR="00D74F33" w:rsidRPr="00D74F33" w:rsidRDefault="00D74F33" w:rsidP="00D74F33">
      <w:pPr>
        <w:tabs>
          <w:tab w:val="left" w:pos="6521"/>
        </w:tabs>
        <w:spacing w:before="100" w:beforeAutospacing="1" w:after="100" w:afterAutospacing="1" w:line="360" w:lineRule="auto"/>
        <w:ind w:left="1701"/>
        <w:jc w:val="both"/>
        <w:rPr>
          <w:rFonts w:ascii="Book Antiqua" w:hAnsi="Book Antiqua"/>
          <w:i/>
          <w:sz w:val="26"/>
          <w:szCs w:val="26"/>
        </w:rPr>
      </w:pPr>
      <w:r w:rsidRPr="00D74F33">
        <w:rPr>
          <w:rFonts w:ascii="Book Antiqua" w:hAnsi="Book Antiqua"/>
          <w:i/>
          <w:sz w:val="26"/>
          <w:szCs w:val="26"/>
        </w:rPr>
        <w:t xml:space="preserve">APELAÇÃO CÍVEL. LICITAÇÃO E CONTRATO ADMINISTRATIVO. CONCORRÊNCIA PÚBLICA. HABILITAÇÃO. RECURSO ADMINISTRATIVO. PROPOSTA DE JULGAMENTO ELABORADA PELO PRESIDENTE DA COMISSÃO DE LICITAÇÃO. HOMOLOGAÇÃO POR AUTORIDADE SUPERIOR. ATENDIMENTO AO DISPOSTO NO ART. 109, § 4º, DA LEI N. 8.666/93. PRECEDENTES DO STJ E DO TJRS. EXIGÊNCIA DA JUNTADA DE BALANÇO PATRIMONIAL E NOTAS EXPLICATIVAS. ILEGALIDADE. INOCORRÊNCIA. 1. Tendo em vista que o certame foi homologado pela autoridade superior, a qual foi encaminhada a proposta de apreciação do recurso interpôs, tem-se por atendido o disposto no art. 109, § 4º, da Lei n. 8.666/93. Precedentes do STJ e do TJRS. 2. Exigência da juntada do balanço patrimonial, acrescido das notas explicativas, que não se mostra abusiva. Princípio da vinculação ao edital. </w:t>
      </w:r>
      <w:r w:rsidRPr="007764FD">
        <w:rPr>
          <w:rFonts w:ascii="Book Antiqua" w:hAnsi="Book Antiqua"/>
          <w:b/>
          <w:i/>
          <w:sz w:val="26"/>
          <w:szCs w:val="26"/>
          <w:u w:val="single"/>
        </w:rPr>
        <w:t>Desclassificação da impetrante, diante da ausência da documentação prevista em Edital.</w:t>
      </w:r>
      <w:r w:rsidRPr="00D74F33">
        <w:rPr>
          <w:rFonts w:ascii="Book Antiqua" w:hAnsi="Book Antiqua"/>
          <w:i/>
          <w:sz w:val="26"/>
          <w:szCs w:val="26"/>
        </w:rPr>
        <w:t xml:space="preserve"> APELO DESPROVIDO. (Apelação Cível Nº 70045832623, Segunda Câmara Cível - Serviço de Apoio Jurisdição, Tribunal de Justiça do RS, Relator: Ricardo Torres Hermann, Julgado em 14/08/2013)</w:t>
      </w:r>
    </w:p>
    <w:p w:rsidR="003F76E6" w:rsidRDefault="003F76E6" w:rsidP="00796DF7">
      <w:pPr>
        <w:tabs>
          <w:tab w:val="left" w:pos="6521"/>
        </w:tabs>
        <w:spacing w:before="100" w:beforeAutospacing="1" w:after="100" w:afterAutospacing="1" w:line="360" w:lineRule="auto"/>
        <w:ind w:firstLine="709"/>
        <w:jc w:val="both"/>
        <w:rPr>
          <w:rFonts w:ascii="Book Antiqua" w:hAnsi="Book Antiqua"/>
          <w:sz w:val="26"/>
          <w:szCs w:val="26"/>
        </w:rPr>
      </w:pPr>
      <w:r w:rsidRPr="00155A18">
        <w:rPr>
          <w:rFonts w:ascii="Book Antiqua" w:hAnsi="Book Antiqua"/>
          <w:sz w:val="26"/>
          <w:szCs w:val="26"/>
        </w:rPr>
        <w:t>Desta form</w:t>
      </w:r>
      <w:r w:rsidR="00692D70">
        <w:rPr>
          <w:rFonts w:ascii="Book Antiqua" w:hAnsi="Book Antiqua"/>
          <w:sz w:val="26"/>
          <w:szCs w:val="26"/>
        </w:rPr>
        <w:t>a, tendo em vista que a empresa CPSJ CONSTRUÇÕES E COMÉRCIO LTDA - EPP</w:t>
      </w:r>
      <w:r w:rsidRPr="00155A18">
        <w:rPr>
          <w:rFonts w:ascii="Book Antiqua" w:hAnsi="Book Antiqua"/>
          <w:sz w:val="26"/>
          <w:szCs w:val="26"/>
        </w:rPr>
        <w:t xml:space="preserve"> </w:t>
      </w:r>
      <w:r w:rsidR="007764FD">
        <w:rPr>
          <w:rFonts w:ascii="Book Antiqua" w:hAnsi="Book Antiqua"/>
          <w:sz w:val="26"/>
          <w:szCs w:val="26"/>
        </w:rPr>
        <w:t>apresentou atestados de capacidade técnica insuficientes, pois não apresentam metragem mínima, tampouco comprovam o tempo mínimo 3 (três) exigidos pelo Edital, pugna-se pela sua desclassificação da Recorrida, em atenção ao artigo 48, I da Lei 8.666/93 (</w:t>
      </w:r>
      <w:r w:rsidR="007764FD" w:rsidRPr="007764FD">
        <w:rPr>
          <w:rFonts w:ascii="Book Antiqua" w:hAnsi="Book Antiqua"/>
          <w:i/>
          <w:sz w:val="26"/>
          <w:szCs w:val="26"/>
        </w:rPr>
        <w:t>Serão desclassificadas: I - as propostas que não atendam às exigências do ato convocatório da licitação</w:t>
      </w:r>
      <w:r w:rsidR="007764FD">
        <w:rPr>
          <w:rFonts w:ascii="Book Antiqua" w:hAnsi="Book Antiqua"/>
          <w:sz w:val="26"/>
          <w:szCs w:val="26"/>
        </w:rPr>
        <w:t>).</w:t>
      </w:r>
    </w:p>
    <w:p w:rsidR="00692D70" w:rsidRPr="002F4A51" w:rsidRDefault="00692D70" w:rsidP="00692D70">
      <w:pPr>
        <w:pStyle w:val="PargrafodaLista"/>
        <w:numPr>
          <w:ilvl w:val="0"/>
          <w:numId w:val="2"/>
        </w:numPr>
        <w:tabs>
          <w:tab w:val="left" w:pos="6521"/>
        </w:tabs>
        <w:spacing w:before="100" w:beforeAutospacing="1" w:after="100" w:afterAutospacing="1" w:line="360" w:lineRule="auto"/>
        <w:jc w:val="both"/>
        <w:rPr>
          <w:rFonts w:ascii="Book Antiqua" w:hAnsi="Book Antiqua"/>
          <w:b/>
          <w:sz w:val="26"/>
          <w:szCs w:val="26"/>
        </w:rPr>
      </w:pPr>
      <w:r w:rsidRPr="002F4A51">
        <w:rPr>
          <w:rFonts w:ascii="Book Antiqua" w:hAnsi="Book Antiqua"/>
          <w:b/>
          <w:sz w:val="26"/>
          <w:szCs w:val="26"/>
        </w:rPr>
        <w:t>NECESSIDADE DE DILIGÊNCIA – ATESTADO CONSTRAN –APRESENTAÇÃO CAGED E NOTA FISCAL</w:t>
      </w:r>
    </w:p>
    <w:p w:rsidR="00692D70" w:rsidRDefault="002F4A5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A CPSJ apresentou como atestado de capacidade técnica, a declaração da empresa CONSTRAN S/A – CONSTRUÇÕES E COMÉRCIO, na qual declara que a Recorrida realizou serviço de limpeza e portaria na construção da Ponte Imperatriz, no período entre 01 de fevereiro de 2007 e 01 de março de 2010.</w:t>
      </w:r>
    </w:p>
    <w:p w:rsidR="002F4A51" w:rsidRDefault="002F4A5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Ocorre, contudo, que em diligência a notícias quantos a construção da obra, notou-se que o prazo da obra não são os mesmos dispostos no documento de atestado de capacidade técnica.</w:t>
      </w:r>
    </w:p>
    <w:p w:rsidR="00C34AB4" w:rsidRDefault="002F4A5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O site 180graus.com</w:t>
      </w:r>
      <w:r w:rsidR="001A5161">
        <w:rPr>
          <w:rStyle w:val="Refdenotaderodap"/>
          <w:rFonts w:ascii="Book Antiqua" w:hAnsi="Book Antiqua"/>
          <w:sz w:val="26"/>
          <w:szCs w:val="26"/>
        </w:rPr>
        <w:footnoteReference w:id="3"/>
      </w:r>
      <w:r>
        <w:rPr>
          <w:rFonts w:ascii="Book Antiqua" w:hAnsi="Book Antiqua"/>
          <w:sz w:val="26"/>
          <w:szCs w:val="26"/>
        </w:rPr>
        <w:t xml:space="preserve">, relata na matéria jornalística, veiculada em 15/11/2009, na qual </w:t>
      </w:r>
      <w:r w:rsidR="00C34AB4">
        <w:rPr>
          <w:rFonts w:ascii="Book Antiqua" w:hAnsi="Book Antiqua"/>
          <w:sz w:val="26"/>
          <w:szCs w:val="26"/>
        </w:rPr>
        <w:t>relata</w:t>
      </w:r>
      <w:r>
        <w:rPr>
          <w:rFonts w:ascii="Book Antiqua" w:hAnsi="Book Antiqua"/>
          <w:sz w:val="26"/>
          <w:szCs w:val="26"/>
        </w:rPr>
        <w:t xml:space="preserve"> que as obras tiveram início em outubro de 2007 (</w:t>
      </w:r>
      <w:r w:rsidR="00C34AB4">
        <w:rPr>
          <w:rFonts w:ascii="Book Antiqua" w:hAnsi="Book Antiqua"/>
          <w:sz w:val="26"/>
          <w:szCs w:val="26"/>
        </w:rPr>
        <w:t>a declaração</w:t>
      </w:r>
      <w:r>
        <w:rPr>
          <w:rFonts w:ascii="Book Antiqua" w:hAnsi="Book Antiqua"/>
          <w:sz w:val="26"/>
          <w:szCs w:val="26"/>
        </w:rPr>
        <w:t xml:space="preserve"> indica o início do serviço em fevereiro de 2007) e foi concluída no dia 20 de novembro de 2009 (o atestado indica</w:t>
      </w:r>
      <w:r w:rsidR="00C34AB4">
        <w:rPr>
          <w:rFonts w:ascii="Book Antiqua" w:hAnsi="Book Antiqua"/>
          <w:sz w:val="26"/>
          <w:szCs w:val="26"/>
        </w:rPr>
        <w:t xml:space="preserve"> término em março de 2010).</w:t>
      </w:r>
    </w:p>
    <w:p w:rsidR="002F4A51" w:rsidRDefault="00C34AB4"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A discrepância entre o início e término real da obra e da indicação na declaração são clarividentes, tornando imperiosa a diligência por este Pregoeiro na requisição de apresentação da CAGED e Notas Fiscais, a fim de averiguar a real autenticidade da declaração apresentada.</w:t>
      </w:r>
    </w:p>
    <w:p w:rsidR="00C34AB4" w:rsidRDefault="00C34AB4"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Vale destacar que</w:t>
      </w:r>
      <w:r w:rsidR="001A5161">
        <w:rPr>
          <w:rFonts w:ascii="Book Antiqua" w:hAnsi="Book Antiqua"/>
          <w:sz w:val="26"/>
          <w:szCs w:val="26"/>
        </w:rPr>
        <w:t xml:space="preserve"> em circunstâncias de obscuridade e/ou possibilidade de informações desconexas na documentação apresentadas, é poder/dever de o Pregoeiro diligenciar sobre sua autenticidade, em buscar da plena segurança e igualdade no processo licitatório.</w:t>
      </w:r>
    </w:p>
    <w:p w:rsidR="001A5161" w:rsidRDefault="001A516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Neste sentido, ensina Marçal Justen Filho:</w:t>
      </w:r>
    </w:p>
    <w:p w:rsidR="00C34AB4" w:rsidRPr="00C34AB4" w:rsidRDefault="00C34AB4" w:rsidP="00C34AB4">
      <w:pPr>
        <w:spacing w:before="100" w:beforeAutospacing="1" w:after="100" w:afterAutospacing="1" w:line="360" w:lineRule="auto"/>
        <w:ind w:left="1701"/>
        <w:jc w:val="both"/>
        <w:rPr>
          <w:rFonts w:ascii="Book Antiqua" w:hAnsi="Book Antiqua"/>
          <w:i/>
          <w:sz w:val="26"/>
          <w:szCs w:val="26"/>
        </w:rPr>
      </w:pPr>
      <w:r w:rsidRPr="00C34AB4">
        <w:rPr>
          <w:rFonts w:ascii="Book Antiqua" w:hAnsi="Book Antiqua"/>
          <w:i/>
          <w:sz w:val="26"/>
          <w:szCs w:val="26"/>
        </w:rPr>
        <w:t xml:space="preserve">“Em primeiro lugar, deve destacar-se que não existe uma competência discricionária para escolher entre realizar ou não a diligência. Se os documentos apresentados pelo particular ou as informações neles contidas envolverem pontos obscuros – apurados de ofício pela Comissão ou por provocação de interessados -, a realização de diligências será obrigatória. Ou seja, não é possível decidir a questão (seja para desclassificar o licitante, seja para reputar superada a questão) mediante uma escolha de mera vontade. </w:t>
      </w:r>
      <w:r w:rsidRPr="00C34AB4">
        <w:rPr>
          <w:rFonts w:ascii="Book Antiqua" w:hAnsi="Book Antiqua"/>
          <w:b/>
          <w:i/>
          <w:sz w:val="26"/>
          <w:szCs w:val="26"/>
        </w:rPr>
        <w:t>Portanto, a realização da diligência será obrigatória se houver dúvidas relevantes</w:t>
      </w:r>
      <w:r w:rsidRPr="00C34AB4">
        <w:rPr>
          <w:rFonts w:ascii="Book Antiqua" w:hAnsi="Book Antiqua"/>
          <w:i/>
          <w:sz w:val="26"/>
          <w:szCs w:val="26"/>
        </w:rPr>
        <w:t>.</w:t>
      </w:r>
      <w:r>
        <w:rPr>
          <w:rStyle w:val="Refdenotaderodap"/>
          <w:rFonts w:ascii="Book Antiqua" w:hAnsi="Book Antiqua"/>
          <w:i/>
          <w:sz w:val="26"/>
          <w:szCs w:val="26"/>
        </w:rPr>
        <w:footnoteReference w:id="4"/>
      </w:r>
      <w:r w:rsidRPr="00C34AB4">
        <w:rPr>
          <w:rFonts w:ascii="Book Antiqua" w:hAnsi="Book Antiqua"/>
          <w:i/>
          <w:sz w:val="26"/>
          <w:szCs w:val="26"/>
        </w:rPr>
        <w:t>”</w:t>
      </w:r>
    </w:p>
    <w:p w:rsidR="002F4A51" w:rsidRDefault="001A516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Não há como negar a fragilidade na veracidade dos documentos, quando o iniciou e término da obra não se relacionam com a declaração privada apresentada.</w:t>
      </w:r>
    </w:p>
    <w:p w:rsidR="001A5161" w:rsidRDefault="001A5161" w:rsidP="002F4A51">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 xml:space="preserve">Inclusive, destaque-se que os Tribunais pátrios vêm julgando pela necessidade </w:t>
      </w:r>
      <w:r w:rsidR="007D1C00">
        <w:rPr>
          <w:rFonts w:ascii="Book Antiqua" w:hAnsi="Book Antiqua"/>
          <w:sz w:val="26"/>
          <w:szCs w:val="26"/>
        </w:rPr>
        <w:t>de as</w:t>
      </w:r>
      <w:r>
        <w:rPr>
          <w:rFonts w:ascii="Book Antiqua" w:hAnsi="Book Antiqua"/>
          <w:sz w:val="26"/>
          <w:szCs w:val="26"/>
        </w:rPr>
        <w:t xml:space="preserve"> declarações de atestado de capacidade técnica serem obrigatoriamente acompanhadas das suas respectivas notas fiscais, </w:t>
      </w:r>
      <w:r>
        <w:rPr>
          <w:rFonts w:ascii="Book Antiqua" w:hAnsi="Book Antiqua"/>
          <w:i/>
          <w:sz w:val="26"/>
          <w:szCs w:val="26"/>
        </w:rPr>
        <w:t>in verbis</w:t>
      </w:r>
      <w:r>
        <w:rPr>
          <w:rFonts w:ascii="Book Antiqua" w:hAnsi="Book Antiqua"/>
          <w:sz w:val="26"/>
          <w:szCs w:val="26"/>
        </w:rPr>
        <w:t>:</w:t>
      </w:r>
    </w:p>
    <w:p w:rsidR="001A5161" w:rsidRPr="001A5161" w:rsidRDefault="001A5161" w:rsidP="001A5161">
      <w:pPr>
        <w:tabs>
          <w:tab w:val="left" w:pos="6521"/>
        </w:tabs>
        <w:spacing w:before="100" w:beforeAutospacing="1" w:after="100" w:afterAutospacing="1" w:line="360" w:lineRule="auto"/>
        <w:ind w:left="1701"/>
        <w:jc w:val="both"/>
        <w:rPr>
          <w:rFonts w:ascii="Book Antiqua" w:hAnsi="Book Antiqua"/>
          <w:i/>
          <w:sz w:val="26"/>
          <w:szCs w:val="26"/>
        </w:rPr>
      </w:pPr>
      <w:r w:rsidRPr="001A5161">
        <w:rPr>
          <w:rFonts w:ascii="Book Antiqua" w:hAnsi="Book Antiqua"/>
          <w:i/>
          <w:sz w:val="26"/>
          <w:szCs w:val="26"/>
        </w:rPr>
        <w:t>“1. A faculdade conferida pelo artigo 43, § 3º, da Lei 8.666/93 à comissão de licitação para averiguar a veracidade de documento apresentado por participante do certame não retira a potencialidade lesiva da conduta enquadrada no artigo 304 do Código Penal. 2. A consumação do delito de uso de documento falso independentemente da obtenção de proveito ou da ocorrência de dano.” (HC nº 84.776/RS, 1ª T., rel. Min. Eros Grau, J. em 05.10.2004, DJ de 28.10.2004)</w:t>
      </w:r>
    </w:p>
    <w:p w:rsidR="00692D70" w:rsidRDefault="001A5161" w:rsidP="001A5161">
      <w:pPr>
        <w:tabs>
          <w:tab w:val="left" w:pos="6521"/>
        </w:tabs>
        <w:spacing w:before="100" w:beforeAutospacing="1" w:after="100" w:afterAutospacing="1" w:line="360" w:lineRule="auto"/>
        <w:ind w:left="1701"/>
        <w:jc w:val="both"/>
        <w:rPr>
          <w:rFonts w:ascii="Book Antiqua" w:hAnsi="Book Antiqua"/>
          <w:i/>
          <w:sz w:val="26"/>
          <w:szCs w:val="26"/>
        </w:rPr>
      </w:pPr>
      <w:r w:rsidRPr="001A5161">
        <w:rPr>
          <w:rFonts w:ascii="Book Antiqua" w:hAnsi="Book Antiqua"/>
          <w:i/>
          <w:sz w:val="26"/>
          <w:szCs w:val="26"/>
        </w:rPr>
        <w:t>“Licitação. Habilitação dos proponentes. A conversão do julgamento em diligência para colher parecer técnico ou promover diligência para verificar, em concreto, realização de serviços pela proponente, não desatende, pelo contrário, cumpre a finalidade normativa do art. 43 da Lei 8.666/93” (TJSP, ApCv 82.422-5, DJ de 9/08/1999)</w:t>
      </w:r>
    </w:p>
    <w:p w:rsidR="007D1C00" w:rsidRDefault="007D1C00" w:rsidP="007D1C00">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Neste contexto, veja-se as decisões do Tribunal de Contas da União:</w:t>
      </w:r>
    </w:p>
    <w:p w:rsidR="007D1C00" w:rsidRPr="007D1C00" w:rsidRDefault="007D1C00" w:rsidP="007D1C00">
      <w:pPr>
        <w:spacing w:after="0" w:line="360" w:lineRule="auto"/>
        <w:ind w:left="1701"/>
        <w:jc w:val="both"/>
        <w:rPr>
          <w:rFonts w:ascii="Book Antiqua" w:hAnsi="Book Antiqua"/>
          <w:i/>
          <w:sz w:val="26"/>
          <w:szCs w:val="26"/>
        </w:rPr>
      </w:pPr>
      <w:r w:rsidRPr="007D1C00">
        <w:rPr>
          <w:rFonts w:ascii="Book Antiqua" w:hAnsi="Book Antiqua"/>
          <w:i/>
          <w:sz w:val="26"/>
          <w:szCs w:val="26"/>
        </w:rPr>
        <w:t xml:space="preserve">REPRESENTAÇÃO. POSSÍVEIS IRREGULARIDADES OCORRIDAS NA CONDUÇÃO DE CERTAME. INCERTEZAS SOBRE ATESTADO DE CAPACIDADE TÉCNICA DE LICITANTE. NÃO UTILIZAÇÃO DO PODER-DEVER DE REALIZAR DILIGÊNCIAS PARA SANEAR AS DÚVIDAS QUANTO À CAPACIDADE TÉCNICA DA EMPRESA. PRESERVAÇÃO DA CONTINUDADE DO CONTRATO QUE SE ENCONTRA EM FASE DE EXECUÇÃO. DETERMINAÇÃO. </w:t>
      </w:r>
    </w:p>
    <w:p w:rsidR="007D1C00" w:rsidRPr="007D1C00" w:rsidRDefault="007D1C00" w:rsidP="007D1C00">
      <w:pPr>
        <w:spacing w:after="0" w:line="360" w:lineRule="auto"/>
        <w:ind w:left="1701"/>
        <w:jc w:val="both"/>
        <w:rPr>
          <w:rFonts w:ascii="Book Antiqua" w:hAnsi="Book Antiqua"/>
          <w:i/>
          <w:sz w:val="26"/>
          <w:szCs w:val="26"/>
        </w:rPr>
      </w:pPr>
      <w:r w:rsidRPr="007D1C00">
        <w:rPr>
          <w:rFonts w:ascii="Book Antiqua" w:hAnsi="Book Antiqua"/>
          <w:i/>
          <w:sz w:val="26"/>
          <w:szCs w:val="26"/>
        </w:rPr>
        <w:t xml:space="preserve">1. O Atestado de Capacidade Técnica é o documento conferido por pessoa jurídica de direito público ou de direito privado para comprovar o desempenho de determinadas atividades. Com base nesse documento, o contratante deve-se certificar que o licitante forneceu determinado bem, serviço ou obra com as características desejadas. </w:t>
      </w:r>
    </w:p>
    <w:p w:rsidR="007D1C00" w:rsidRPr="007D1C00" w:rsidRDefault="007D1C00" w:rsidP="007D1C00">
      <w:pPr>
        <w:spacing w:after="0" w:line="360" w:lineRule="auto"/>
        <w:ind w:left="1701"/>
        <w:jc w:val="both"/>
        <w:rPr>
          <w:rFonts w:ascii="Book Antiqua" w:hAnsi="Book Antiqua"/>
          <w:i/>
          <w:sz w:val="26"/>
          <w:szCs w:val="26"/>
        </w:rPr>
      </w:pPr>
      <w:r w:rsidRPr="007D1C00">
        <w:rPr>
          <w:rFonts w:ascii="Book Antiqua" w:hAnsi="Book Antiqua"/>
          <w:i/>
          <w:sz w:val="26"/>
          <w:szCs w:val="26"/>
        </w:rPr>
        <w:t>2. A diligência é uma providência administrativa para confirmar o atendimento pelo licitante de requisitos exigidos pela lei ou pelo edital, seja no tocante à habilitação seja quanto ao próprio conteúdo da proposta.</w:t>
      </w:r>
    </w:p>
    <w:p w:rsidR="007D1C00" w:rsidRDefault="007D1C00" w:rsidP="007D1C00">
      <w:pPr>
        <w:spacing w:after="0" w:line="360" w:lineRule="auto"/>
        <w:ind w:left="1701"/>
        <w:jc w:val="both"/>
        <w:rPr>
          <w:rFonts w:ascii="Book Antiqua" w:hAnsi="Book Antiqua"/>
          <w:sz w:val="26"/>
          <w:szCs w:val="26"/>
        </w:rPr>
      </w:pPr>
      <w:r w:rsidRPr="007D1C00">
        <w:rPr>
          <w:rFonts w:ascii="Book Antiqua" w:hAnsi="Book Antiqua"/>
          <w:i/>
          <w:sz w:val="26"/>
          <w:szCs w:val="26"/>
        </w:rPr>
        <w:t xml:space="preserve">3. Ao </w:t>
      </w:r>
      <w:r w:rsidRPr="007D1C00">
        <w:rPr>
          <w:rFonts w:ascii="Book Antiqua" w:hAnsi="Book Antiqua"/>
          <w:b/>
          <w:i/>
          <w:sz w:val="26"/>
          <w:szCs w:val="26"/>
        </w:rPr>
        <w:t>constatar incertezas sobre cumprimento das disposições legais ou editalícias, especialmente as dúvidas que envolvam critérios e atestados que objetivam comprovar a habilitação das empresas em disputa, o responsável pela condução do certame deve promover diligências, conforme o disposto no art. 43, § 3º, da Lei 8.666/1993, para aclarar os fatos e confirmar o conteúdo dos documentos que servirão de base para tomada de decisão da Administração nos procedimentos licitatórios</w:t>
      </w:r>
      <w:r w:rsidRPr="007D1C00">
        <w:rPr>
          <w:rFonts w:ascii="Book Antiqua" w:hAnsi="Book Antiqua"/>
          <w:sz w:val="26"/>
          <w:szCs w:val="26"/>
        </w:rPr>
        <w:t>.</w:t>
      </w:r>
    </w:p>
    <w:p w:rsidR="007D1C00" w:rsidRDefault="007D1C00" w:rsidP="007D1C00">
      <w:pPr>
        <w:spacing w:after="0" w:line="360" w:lineRule="auto"/>
        <w:ind w:left="1701"/>
        <w:jc w:val="both"/>
        <w:rPr>
          <w:rFonts w:ascii="Book Antiqua" w:hAnsi="Book Antiqua"/>
          <w:sz w:val="26"/>
          <w:szCs w:val="26"/>
        </w:rPr>
      </w:pPr>
      <w:r>
        <w:rPr>
          <w:rFonts w:ascii="Book Antiqua" w:hAnsi="Book Antiqua"/>
          <w:i/>
          <w:sz w:val="26"/>
          <w:szCs w:val="26"/>
        </w:rPr>
        <w:t xml:space="preserve">(TCU </w:t>
      </w:r>
      <w:r>
        <w:rPr>
          <w:rFonts w:ascii="Book Antiqua" w:hAnsi="Book Antiqua"/>
          <w:sz w:val="26"/>
          <w:szCs w:val="26"/>
        </w:rPr>
        <w:t>– Proc. 019.851/2014-6. AC-3418-8/14-P. Grupo II. Classe VII – Plenário. Data da Sessão 03/12/2014).</w:t>
      </w:r>
    </w:p>
    <w:p w:rsidR="007D1C00" w:rsidRDefault="007D1C00" w:rsidP="007D1C00">
      <w:pPr>
        <w:spacing w:before="100" w:beforeAutospacing="1" w:after="100" w:afterAutospacing="1" w:line="360" w:lineRule="auto"/>
        <w:ind w:firstLine="720"/>
        <w:jc w:val="both"/>
        <w:rPr>
          <w:rFonts w:ascii="Book Antiqua" w:hAnsi="Book Antiqua"/>
          <w:sz w:val="26"/>
          <w:szCs w:val="26"/>
        </w:rPr>
      </w:pPr>
      <w:r>
        <w:rPr>
          <w:rFonts w:ascii="Book Antiqua" w:hAnsi="Book Antiqua"/>
          <w:sz w:val="26"/>
          <w:szCs w:val="26"/>
        </w:rPr>
        <w:t>Diante do exposto, requer seja realizada diligência referente a declaração privada do atestado de capacidade técnica da empresa Constran S/A – Construções e Comércio, a fim de que apresente Notas Fiscais e CAGEP, tendo em vista o conflito existente entre o real início e término da obra, com o que foi disposto na declaração apresentada.</w:t>
      </w:r>
    </w:p>
    <w:p w:rsidR="002A0A4D" w:rsidRPr="002A0A4D" w:rsidRDefault="002A0A4D" w:rsidP="002A0A4D">
      <w:pPr>
        <w:pStyle w:val="PargrafodaLista"/>
        <w:numPr>
          <w:ilvl w:val="0"/>
          <w:numId w:val="2"/>
        </w:numPr>
        <w:spacing w:before="100" w:beforeAutospacing="1" w:after="100" w:afterAutospacing="1" w:line="360" w:lineRule="auto"/>
        <w:jc w:val="both"/>
        <w:rPr>
          <w:rFonts w:ascii="Book Antiqua" w:hAnsi="Book Antiqua"/>
          <w:b/>
          <w:sz w:val="26"/>
          <w:szCs w:val="26"/>
        </w:rPr>
      </w:pPr>
      <w:r>
        <w:rPr>
          <w:rFonts w:ascii="Book Antiqua" w:hAnsi="Book Antiqua"/>
          <w:b/>
          <w:sz w:val="26"/>
          <w:szCs w:val="26"/>
        </w:rPr>
        <w:t xml:space="preserve">DESCUMPRIMENTO EDITAL </w:t>
      </w:r>
      <w:r w:rsidR="00BA5B1B">
        <w:rPr>
          <w:rFonts w:ascii="Book Antiqua" w:hAnsi="Book Antiqua"/>
          <w:b/>
          <w:sz w:val="26"/>
          <w:szCs w:val="26"/>
        </w:rPr>
        <w:t>–</w:t>
      </w:r>
      <w:r>
        <w:rPr>
          <w:rFonts w:ascii="Book Antiqua" w:hAnsi="Book Antiqua"/>
          <w:b/>
          <w:sz w:val="26"/>
          <w:szCs w:val="26"/>
        </w:rPr>
        <w:t xml:space="preserve"> </w:t>
      </w:r>
      <w:r w:rsidR="007D1C00">
        <w:rPr>
          <w:rFonts w:ascii="Book Antiqua" w:hAnsi="Book Antiqua"/>
          <w:b/>
          <w:sz w:val="26"/>
          <w:szCs w:val="26"/>
        </w:rPr>
        <w:t>NÃO COMPROVAÇÃO DE ATIVIDADE EXCLUSIVA PARA ENQUADRAMENTO NO SIMPLES NACIONA</w:t>
      </w:r>
      <w:r w:rsidR="00E073FC">
        <w:rPr>
          <w:rFonts w:ascii="Book Antiqua" w:hAnsi="Book Antiqua"/>
          <w:b/>
          <w:sz w:val="26"/>
          <w:szCs w:val="26"/>
        </w:rPr>
        <w:t>L</w:t>
      </w:r>
    </w:p>
    <w:p w:rsidR="00A81B8F" w:rsidRDefault="002A0A4D" w:rsidP="007D1C00">
      <w:pPr>
        <w:spacing w:before="100" w:beforeAutospacing="1" w:after="100" w:afterAutospacing="1" w:line="360" w:lineRule="auto"/>
        <w:ind w:firstLine="360"/>
        <w:jc w:val="both"/>
        <w:rPr>
          <w:rFonts w:ascii="Book Antiqua" w:hAnsi="Book Antiqua" w:cs="Times New Roman"/>
          <w:sz w:val="26"/>
          <w:szCs w:val="26"/>
        </w:rPr>
      </w:pPr>
      <w:r>
        <w:rPr>
          <w:rFonts w:ascii="Book Antiqua" w:hAnsi="Book Antiqua" w:cs="Times New Roman"/>
          <w:sz w:val="26"/>
          <w:szCs w:val="26"/>
        </w:rPr>
        <w:t xml:space="preserve">Não obstante aos vícios citados acima, destaque-se, ainda, </w:t>
      </w:r>
      <w:r w:rsidR="007D1C00">
        <w:rPr>
          <w:rFonts w:ascii="Book Antiqua" w:hAnsi="Book Antiqua" w:cs="Times New Roman"/>
          <w:sz w:val="26"/>
          <w:szCs w:val="26"/>
        </w:rPr>
        <w:t>que a CPSJ apresentou sua proposta com o uso dos benefícios do sistema de tributação do simples nacional, no que tange aos encargos sociais e na tributação.</w:t>
      </w:r>
    </w:p>
    <w:p w:rsidR="007D1C00" w:rsidRDefault="007D1C00" w:rsidP="007D1C00">
      <w:pPr>
        <w:spacing w:before="100" w:beforeAutospacing="1" w:after="100" w:afterAutospacing="1" w:line="360" w:lineRule="auto"/>
        <w:ind w:firstLine="360"/>
        <w:jc w:val="both"/>
        <w:rPr>
          <w:rFonts w:ascii="Book Antiqua" w:hAnsi="Book Antiqua" w:cs="Times New Roman"/>
          <w:sz w:val="26"/>
          <w:szCs w:val="26"/>
        </w:rPr>
      </w:pPr>
      <w:r>
        <w:rPr>
          <w:rFonts w:ascii="Book Antiqua" w:hAnsi="Book Antiqua" w:cs="Times New Roman"/>
          <w:sz w:val="26"/>
          <w:szCs w:val="26"/>
        </w:rPr>
        <w:t>Para que haja o enquadramento no simples nacional e, respectivamente, os benefícios sociais e tributários, é cogente que haja prestação de serviço exclusiva no segmento de limpeza.</w:t>
      </w:r>
    </w:p>
    <w:p w:rsidR="007D1C00" w:rsidRDefault="007D1C00" w:rsidP="007D1C00">
      <w:pPr>
        <w:spacing w:before="100" w:beforeAutospacing="1" w:after="100" w:afterAutospacing="1" w:line="360" w:lineRule="auto"/>
        <w:ind w:firstLine="360"/>
        <w:jc w:val="both"/>
        <w:rPr>
          <w:rFonts w:ascii="Book Antiqua" w:hAnsi="Book Antiqua" w:cs="Times New Roman"/>
          <w:sz w:val="26"/>
          <w:szCs w:val="26"/>
        </w:rPr>
      </w:pPr>
      <w:r>
        <w:rPr>
          <w:rFonts w:ascii="Book Antiqua" w:hAnsi="Book Antiqua" w:cs="Times New Roman"/>
          <w:sz w:val="26"/>
          <w:szCs w:val="26"/>
        </w:rPr>
        <w:t>Contudo, não há comprovação de que sua atividade seja exclusivamente de limpeza, tampouco há tal exclusividade na descrição das atividades econômicas no CNPJ da Recorrida, veja-se:</w:t>
      </w:r>
    </w:p>
    <w:p w:rsidR="007D1C00" w:rsidRDefault="007D1C00" w:rsidP="007D1C00">
      <w:pPr>
        <w:spacing w:before="100" w:beforeAutospacing="1" w:after="100" w:afterAutospacing="1" w:line="360" w:lineRule="auto"/>
        <w:ind w:firstLine="360"/>
        <w:jc w:val="both"/>
        <w:rPr>
          <w:rFonts w:ascii="Book Antiqua" w:hAnsi="Book Antiqua" w:cs="Times New Roman"/>
          <w:sz w:val="26"/>
          <w:szCs w:val="26"/>
        </w:rPr>
      </w:pPr>
      <w:r>
        <w:rPr>
          <w:noProof/>
          <w:lang w:eastAsia="pt-BR"/>
        </w:rPr>
        <w:drawing>
          <wp:inline distT="0" distB="0" distL="0" distR="0" wp14:anchorId="1D589419" wp14:editId="3FCEBB7B">
            <wp:extent cx="4676775" cy="4191000"/>
            <wp:effectExtent l="0" t="0" r="9525" b="0"/>
            <wp:docPr id="2" name="Imagem 2" descr="cid:image006.jpg@01D291EB.B38314E0"/>
            <wp:cNvGraphicFramePr/>
            <a:graphic xmlns:a="http://schemas.openxmlformats.org/drawingml/2006/main">
              <a:graphicData uri="http://schemas.openxmlformats.org/drawingml/2006/picture">
                <pic:pic xmlns:pic="http://schemas.openxmlformats.org/drawingml/2006/picture">
                  <pic:nvPicPr>
                    <pic:cNvPr id="2" name="Imagem 2" descr="cid:image006.jpg@01D291EB.B38314E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76775" cy="4191000"/>
                    </a:xfrm>
                    <a:prstGeom prst="rect">
                      <a:avLst/>
                    </a:prstGeom>
                    <a:noFill/>
                    <a:ln>
                      <a:noFill/>
                    </a:ln>
                  </pic:spPr>
                </pic:pic>
              </a:graphicData>
            </a:graphic>
          </wp:inline>
        </w:drawing>
      </w:r>
    </w:p>
    <w:p w:rsidR="007D1C00" w:rsidRDefault="007D1C00" w:rsidP="00BA5B1B">
      <w:pPr>
        <w:spacing w:before="100" w:beforeAutospacing="1" w:after="100" w:afterAutospacing="1" w:line="360" w:lineRule="auto"/>
        <w:ind w:firstLine="360"/>
        <w:jc w:val="both"/>
        <w:rPr>
          <w:rFonts w:ascii="Book Antiqua" w:hAnsi="Book Antiqua" w:cs="Times New Roman"/>
          <w:sz w:val="26"/>
          <w:szCs w:val="26"/>
        </w:rPr>
      </w:pPr>
      <w:r>
        <w:rPr>
          <w:rFonts w:ascii="Book Antiqua" w:hAnsi="Book Antiqua" w:cs="Times New Roman"/>
          <w:sz w:val="26"/>
          <w:szCs w:val="26"/>
        </w:rPr>
        <w:t>A necessidade de dedicação exclusiva à atividade de limpeza e conservação está expressamente prevista no item 17.9.1 do Edital, veja-se:</w:t>
      </w:r>
    </w:p>
    <w:p w:rsidR="007D1C00" w:rsidRPr="007D1C00" w:rsidRDefault="007D1C00" w:rsidP="007D1C00">
      <w:pPr>
        <w:spacing w:before="100" w:beforeAutospacing="1" w:after="100" w:afterAutospacing="1" w:line="360" w:lineRule="auto"/>
        <w:ind w:left="1701"/>
        <w:jc w:val="both"/>
        <w:rPr>
          <w:rFonts w:ascii="Book Antiqua" w:hAnsi="Book Antiqua" w:cs="Times New Roman"/>
          <w:i/>
          <w:sz w:val="26"/>
          <w:szCs w:val="26"/>
        </w:rPr>
      </w:pPr>
      <w:r w:rsidRPr="007D1C00">
        <w:rPr>
          <w:rFonts w:ascii="Book Antiqua" w:hAnsi="Book Antiqua" w:cs="Times New Roman"/>
          <w:i/>
          <w:sz w:val="26"/>
          <w:szCs w:val="26"/>
        </w:rPr>
        <w:t xml:space="preserve">17.9. Considerando-se que a contratação de serviços terceirizados, via de regra, se enquadra, para fins tributários no conceito de cessão de mão de obra, conforme previsto no art. 31 da Lei nº 8.212, de 24/07/1991 e alterações e nos arts. 112, 115, 117 e 118, da Instrução Normativa – RFB nº 971, de 13/11/2009 e alterações, a licitante Microempresa - ME ou Empresa de Pequeno Porte – EPP optante pelo Simples Nacional, que, porventura venha a ser CONTRATADA, poderá não se beneficiar da condição de optante e, nessa hipótese, estará sujeita à retenção na fonte de tributos e contribuições sociais, na forma da legislação em vigor, em decorrência da sua EXCLUSÃO OBRIGATÓRIA DO SIMPLES NACIONAL A CONTAR DO MÊS SEGUINTE AO DA CONTRATAÇÃO, em consequência do que dispõem o art. 17, inciso XII, art. 30, inciso II e art. 31, inciso II, da Lei Complementar nº 123, de 14 de dezembro de 2006 e alterações. (Acórdão TCU 797/2011 – Plenário e IN SLTI nº 2/2008)       </w:t>
      </w:r>
    </w:p>
    <w:p w:rsidR="007D1C00" w:rsidRPr="007D1C00" w:rsidRDefault="007D1C00" w:rsidP="007D1C00">
      <w:pPr>
        <w:spacing w:before="100" w:beforeAutospacing="1" w:after="100" w:afterAutospacing="1" w:line="360" w:lineRule="auto"/>
        <w:ind w:left="1701"/>
        <w:jc w:val="both"/>
        <w:rPr>
          <w:rFonts w:ascii="Book Antiqua" w:hAnsi="Book Antiqua" w:cs="Times New Roman"/>
          <w:i/>
          <w:sz w:val="26"/>
          <w:szCs w:val="26"/>
        </w:rPr>
      </w:pPr>
      <w:r w:rsidRPr="007D1C00">
        <w:rPr>
          <w:rFonts w:ascii="Book Antiqua" w:hAnsi="Book Antiqua" w:cs="Times New Roman"/>
          <w:i/>
          <w:sz w:val="26"/>
          <w:szCs w:val="26"/>
        </w:rPr>
        <w:t xml:space="preserve">17.9.1. A licitante ME ou EPP </w:t>
      </w:r>
      <w:r w:rsidRPr="00CB2F50">
        <w:rPr>
          <w:rFonts w:ascii="Book Antiqua" w:hAnsi="Book Antiqua" w:cs="Times New Roman"/>
          <w:b/>
          <w:i/>
          <w:sz w:val="26"/>
          <w:szCs w:val="26"/>
          <w:u w:val="single"/>
        </w:rPr>
        <w:t>somente poderá usufruir, nesta licitação, dos benefícios provenientes da opção pelo Simples Nacional caso comprove documentalmente que se dedica exclusivamente à atividade de limpeza e conservação</w:t>
      </w:r>
      <w:r w:rsidRPr="007D1C00">
        <w:rPr>
          <w:rFonts w:ascii="Book Antiqua" w:hAnsi="Book Antiqua" w:cs="Times New Roman"/>
          <w:i/>
          <w:sz w:val="26"/>
          <w:szCs w:val="26"/>
        </w:rPr>
        <w:t>, ou a exerce em conjunto com outras atividades para as quais não seja vedada a opção pelo Simples Nacional, em observância ao caput do art. 17 (e incisos), c/c o § 5º-C, inciso VI, do art. 18, todos da Lei Complementar n.º 123/2006.)</w:t>
      </w:r>
    </w:p>
    <w:p w:rsidR="00BA5B1B" w:rsidRDefault="00BA5B1B" w:rsidP="00BA5B1B">
      <w:pPr>
        <w:spacing w:before="100" w:beforeAutospacing="1" w:after="100" w:afterAutospacing="1" w:line="360" w:lineRule="auto"/>
        <w:ind w:firstLine="360"/>
        <w:jc w:val="both"/>
        <w:rPr>
          <w:rFonts w:ascii="Book Antiqua" w:hAnsi="Book Antiqua" w:cs="Times New Roman"/>
          <w:sz w:val="26"/>
          <w:szCs w:val="26"/>
        </w:rPr>
      </w:pPr>
      <w:r>
        <w:rPr>
          <w:rFonts w:ascii="Book Antiqua" w:hAnsi="Book Antiqua" w:cs="Times New Roman"/>
          <w:sz w:val="26"/>
          <w:szCs w:val="26"/>
        </w:rPr>
        <w:t xml:space="preserve">Diante do exposto, </w:t>
      </w:r>
      <w:r w:rsidR="000F25A2">
        <w:rPr>
          <w:rFonts w:ascii="Book Antiqua" w:hAnsi="Book Antiqua" w:cs="Times New Roman"/>
          <w:sz w:val="26"/>
          <w:szCs w:val="26"/>
        </w:rPr>
        <w:t>além da fundamentação retro quanto a capacidade técnica, torna-se cogente a desclassificação da Recorrid</w:t>
      </w:r>
      <w:r w:rsidR="00CB2F50">
        <w:rPr>
          <w:rFonts w:ascii="Book Antiqua" w:hAnsi="Book Antiqua" w:cs="Times New Roman"/>
          <w:sz w:val="26"/>
          <w:szCs w:val="26"/>
        </w:rPr>
        <w:t>a em razão da não comprovação de atividade exclusiva em limpeza e conservação, conforme determina o item 17.9.1 do Edital</w:t>
      </w:r>
      <w:r w:rsidR="000F25A2">
        <w:rPr>
          <w:rFonts w:ascii="Book Antiqua" w:hAnsi="Book Antiqua" w:cs="Times New Roman"/>
          <w:sz w:val="26"/>
          <w:szCs w:val="26"/>
        </w:rPr>
        <w:t>.</w:t>
      </w:r>
    </w:p>
    <w:p w:rsidR="00A81B8F" w:rsidRPr="00155A18" w:rsidRDefault="00A81B8F" w:rsidP="00A81B8F">
      <w:pPr>
        <w:pStyle w:val="PargrafodaLista"/>
        <w:numPr>
          <w:ilvl w:val="0"/>
          <w:numId w:val="2"/>
        </w:numPr>
        <w:spacing w:before="100" w:beforeAutospacing="1" w:after="100" w:afterAutospacing="1" w:line="360" w:lineRule="auto"/>
        <w:jc w:val="both"/>
        <w:rPr>
          <w:rFonts w:ascii="Book Antiqua" w:hAnsi="Book Antiqua"/>
          <w:sz w:val="26"/>
          <w:szCs w:val="26"/>
        </w:rPr>
      </w:pPr>
      <w:r w:rsidRPr="00155A18">
        <w:rPr>
          <w:rFonts w:ascii="Book Antiqua" w:eastAsia="ヒラギノ角ゴ Pro W3" w:hAnsi="Book Antiqua"/>
          <w:b/>
          <w:color w:val="000000"/>
          <w:sz w:val="26"/>
          <w:szCs w:val="26"/>
          <w:lang w:eastAsia="pt-BR"/>
        </w:rPr>
        <w:t>DO PRINCÍPIO DO JULGAMENTO OBJETIVO</w:t>
      </w:r>
    </w:p>
    <w:p w:rsidR="00A81B8F" w:rsidRPr="00155A18" w:rsidRDefault="00A81B8F" w:rsidP="00A81B8F">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 xml:space="preserve">Ainda, conforme intuito da Constituição e da Legislação atinente as matérias administrativas, na defesa do princípio da impessoalidade e da legalidade, prescreveram-se nestes documentos legislativos dispositivos que determinam a prevalência do </w:t>
      </w:r>
      <w:r w:rsidRPr="00155A18">
        <w:rPr>
          <w:rFonts w:ascii="Book Antiqua" w:hAnsi="Book Antiqua" w:cs="Times New Roman"/>
          <w:b/>
          <w:sz w:val="26"/>
          <w:szCs w:val="26"/>
        </w:rPr>
        <w:t>princípio do julgamento objetivo</w:t>
      </w:r>
      <w:r w:rsidRPr="00155A18">
        <w:rPr>
          <w:rFonts w:ascii="Book Antiqua" w:hAnsi="Book Antiqua" w:cs="Times New Roman"/>
          <w:sz w:val="26"/>
          <w:szCs w:val="26"/>
        </w:rPr>
        <w:t>, de modo a restringir o âmbito de discricionariedade da administração e garantir tratamento isonômico aos licitantes</w:t>
      </w:r>
      <w:r w:rsidRPr="00155A18">
        <w:rPr>
          <w:rStyle w:val="Refdenotaderodap"/>
          <w:rFonts w:ascii="Book Antiqua" w:hAnsi="Book Antiqua" w:cs="Times New Roman"/>
          <w:sz w:val="26"/>
          <w:szCs w:val="26"/>
        </w:rPr>
        <w:footnoteReference w:id="5"/>
      </w:r>
      <w:r w:rsidRPr="00155A18">
        <w:rPr>
          <w:rFonts w:ascii="Book Antiqua" w:hAnsi="Book Antiqua" w:cs="Times New Roman"/>
          <w:sz w:val="26"/>
          <w:szCs w:val="26"/>
        </w:rPr>
        <w:t>.</w:t>
      </w:r>
    </w:p>
    <w:p w:rsidR="00A81B8F" w:rsidRPr="00155A18" w:rsidRDefault="00A81B8F" w:rsidP="00A81B8F">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Tal previsão encontra-se expressamente no art. 37, da CR:</w:t>
      </w:r>
    </w:p>
    <w:p w:rsidR="00A81B8F" w:rsidRPr="00155A18" w:rsidRDefault="00A81B8F" w:rsidP="00A81B8F">
      <w:pPr>
        <w:spacing w:before="100" w:beforeAutospacing="1" w:after="100" w:afterAutospacing="1" w:line="360" w:lineRule="auto"/>
        <w:ind w:left="2268"/>
        <w:contextualSpacing/>
        <w:jc w:val="both"/>
        <w:rPr>
          <w:rFonts w:ascii="Book Antiqua" w:hAnsi="Book Antiqua" w:cs="Times New Roman"/>
          <w:i/>
          <w:sz w:val="26"/>
          <w:szCs w:val="26"/>
        </w:rPr>
      </w:pPr>
      <w:r w:rsidRPr="00155A18">
        <w:rPr>
          <w:rFonts w:ascii="Book Antiqua" w:hAnsi="Book Antiqua" w:cs="Times New Roman"/>
          <w:i/>
          <w:sz w:val="26"/>
          <w:szCs w:val="26"/>
        </w:rPr>
        <w:t xml:space="preserve">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 </w:t>
      </w:r>
    </w:p>
    <w:p w:rsidR="00A81B8F" w:rsidRPr="00155A18" w:rsidRDefault="00A81B8F" w:rsidP="00A81B8F">
      <w:pPr>
        <w:spacing w:before="100" w:beforeAutospacing="1" w:after="100" w:afterAutospacing="1" w:line="360" w:lineRule="auto"/>
        <w:ind w:left="2268"/>
        <w:jc w:val="both"/>
        <w:rPr>
          <w:rFonts w:ascii="Book Antiqua" w:hAnsi="Book Antiqua" w:cs="Times New Roman"/>
          <w:i/>
          <w:sz w:val="26"/>
          <w:szCs w:val="26"/>
        </w:rPr>
      </w:pPr>
      <w:r w:rsidRPr="00155A18">
        <w:rPr>
          <w:rFonts w:ascii="Book Antiqua" w:hAnsi="Book Antiqua" w:cs="Times New Roman"/>
          <w:i/>
          <w:sz w:val="26"/>
          <w:szCs w:val="26"/>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A81B8F" w:rsidRPr="00155A18" w:rsidRDefault="00A81B8F" w:rsidP="00A81B8F">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Como na Lei nº. 8.666/93, em seus artigos 3º, 41 e 45:</w:t>
      </w:r>
    </w:p>
    <w:p w:rsidR="00A81B8F" w:rsidRPr="00155A18" w:rsidRDefault="00A81B8F" w:rsidP="00A81B8F">
      <w:pPr>
        <w:spacing w:before="100" w:beforeAutospacing="1" w:after="100" w:afterAutospacing="1" w:line="360" w:lineRule="auto"/>
        <w:ind w:left="2268"/>
        <w:contextualSpacing/>
        <w:jc w:val="both"/>
        <w:rPr>
          <w:rFonts w:ascii="Book Antiqua" w:hAnsi="Book Antiqua" w:cs="Times New Roman"/>
          <w:i/>
          <w:sz w:val="26"/>
          <w:szCs w:val="26"/>
        </w:rPr>
      </w:pPr>
      <w:r w:rsidRPr="00155A18">
        <w:rPr>
          <w:rFonts w:ascii="Book Antiqua" w:hAnsi="Book Antiqua" w:cs="Times New Roman"/>
          <w:i/>
          <w:sz w:val="26"/>
          <w:szCs w:val="26"/>
        </w:rPr>
        <w:t>Art. 3º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A81B8F" w:rsidRPr="00155A18" w:rsidRDefault="00A81B8F" w:rsidP="00A81B8F">
      <w:pPr>
        <w:spacing w:before="100" w:beforeAutospacing="1" w:after="100" w:afterAutospacing="1" w:line="360" w:lineRule="auto"/>
        <w:ind w:left="2268"/>
        <w:contextualSpacing/>
        <w:jc w:val="both"/>
        <w:rPr>
          <w:rFonts w:ascii="Book Antiqua" w:hAnsi="Book Antiqua" w:cs="Times New Roman"/>
          <w:i/>
          <w:sz w:val="26"/>
          <w:szCs w:val="26"/>
        </w:rPr>
      </w:pPr>
      <w:r w:rsidRPr="00155A18">
        <w:rPr>
          <w:rFonts w:ascii="Book Antiqua" w:hAnsi="Book Antiqua" w:cs="Times New Roman"/>
          <w:i/>
          <w:sz w:val="26"/>
          <w:szCs w:val="26"/>
        </w:rPr>
        <w:t>Art. 41. A Administração não pode descumprir as normas e condições do edital, ao qual se acha estritamente vinculada.</w:t>
      </w:r>
    </w:p>
    <w:p w:rsidR="00A81B8F" w:rsidRPr="00155A18" w:rsidRDefault="00A81B8F" w:rsidP="00A81B8F">
      <w:pPr>
        <w:spacing w:before="100" w:beforeAutospacing="1" w:after="100" w:afterAutospacing="1" w:line="360" w:lineRule="auto"/>
        <w:ind w:left="2268"/>
        <w:contextualSpacing/>
        <w:jc w:val="both"/>
        <w:rPr>
          <w:rFonts w:ascii="Book Antiqua" w:hAnsi="Book Antiqua" w:cs="Times New Roman"/>
          <w:sz w:val="26"/>
          <w:szCs w:val="26"/>
        </w:rPr>
      </w:pPr>
      <w:r w:rsidRPr="00155A18">
        <w:rPr>
          <w:rFonts w:ascii="Book Antiqua" w:hAnsi="Book Antiqua" w:cs="Times New Roman"/>
          <w:i/>
          <w:sz w:val="26"/>
          <w:szCs w:val="26"/>
        </w:rPr>
        <w:t>Art. 45. O JULGAMENTO DAS PROPOSTAS SERÁ OBJETIVO, devendo a Comissão de licitação ou o responsável pelo convite realiza-lo em conformidade com os tipos de licitação, OS CRITÉRIOS PREVIAMENTE ESTABELECIDOS NO ATO CONVOCATÓRIO E DE ACORDO COM OS FATORES EXCLUSIVAMENTE NELE REFERIDOS, de maneira a possibilitar sua aferição pelos licitantes e pelos órgãos de controle</w:t>
      </w:r>
      <w:r w:rsidRPr="00155A18">
        <w:rPr>
          <w:rFonts w:ascii="Book Antiqua" w:hAnsi="Book Antiqua" w:cs="Times New Roman"/>
          <w:sz w:val="26"/>
          <w:szCs w:val="26"/>
        </w:rPr>
        <w:t xml:space="preserve">. </w:t>
      </w:r>
    </w:p>
    <w:p w:rsidR="00A81B8F" w:rsidRPr="00155A18" w:rsidRDefault="00A81B8F" w:rsidP="00A81B8F">
      <w:pPr>
        <w:spacing w:before="100" w:beforeAutospacing="1" w:after="100" w:afterAutospacing="1" w:line="360" w:lineRule="auto"/>
        <w:ind w:firstLine="709"/>
        <w:jc w:val="both"/>
        <w:rPr>
          <w:rFonts w:ascii="Book Antiqua" w:hAnsi="Book Antiqua" w:cs="Times New Roman"/>
          <w:sz w:val="26"/>
          <w:szCs w:val="26"/>
        </w:rPr>
      </w:pPr>
    </w:p>
    <w:p w:rsidR="00A81B8F" w:rsidRPr="00155A18" w:rsidRDefault="00A81B8F" w:rsidP="00A81B8F">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Entendimento que se repete na jurisprudência</w:t>
      </w:r>
      <w:r w:rsidRPr="00155A18">
        <w:rPr>
          <w:rStyle w:val="Refdenotaderodap"/>
          <w:rFonts w:ascii="Book Antiqua" w:hAnsi="Book Antiqua" w:cs="Times New Roman"/>
          <w:sz w:val="26"/>
          <w:szCs w:val="26"/>
        </w:rPr>
        <w:footnoteReference w:id="6"/>
      </w:r>
      <w:r w:rsidRPr="00155A18">
        <w:rPr>
          <w:rFonts w:ascii="Book Antiqua" w:hAnsi="Book Antiqua" w:cs="Times New Roman"/>
          <w:sz w:val="26"/>
          <w:szCs w:val="26"/>
        </w:rPr>
        <w:t xml:space="preserve"> do Superior Tribunal de Justiça, para o qual o processo licitatório está subordinado ao princípio de que seus julgamentos são de natureza objetiva:</w:t>
      </w:r>
    </w:p>
    <w:p w:rsidR="00A81B8F" w:rsidRPr="00155A18" w:rsidRDefault="00A81B8F" w:rsidP="00A81B8F">
      <w:pPr>
        <w:spacing w:before="100" w:beforeAutospacing="1" w:after="100" w:afterAutospacing="1" w:line="360" w:lineRule="auto"/>
        <w:ind w:left="2268"/>
        <w:jc w:val="both"/>
        <w:rPr>
          <w:rFonts w:ascii="Book Antiqua" w:eastAsia="ヒラギノ角ゴ Pro W3" w:hAnsi="Book Antiqua" w:cs="Times New Roman"/>
          <w:i/>
          <w:color w:val="000000"/>
          <w:sz w:val="26"/>
          <w:szCs w:val="26"/>
          <w:lang w:eastAsia="pt-BR"/>
        </w:rPr>
      </w:pPr>
      <w:r w:rsidRPr="00155A18">
        <w:rPr>
          <w:rFonts w:ascii="Book Antiqua" w:eastAsia="ヒラギノ角ゴ Pro W3" w:hAnsi="Book Antiqua" w:cs="Times New Roman"/>
          <w:i/>
          <w:color w:val="000000"/>
          <w:sz w:val="26"/>
          <w:szCs w:val="26"/>
          <w:lang w:eastAsia="pt-BR"/>
        </w:rPr>
        <w:t>“1. No processo licitatório a comissão está subordinada ao princípio de que seus julgamentos são de natureza objetiva, vinculados os documentos apresentados pelos licitantes e subordinados aos critérios de rigorosa imparcialidade. (...) 4. Não há como se prestigiar, em regime democrático, solução administrativa que acena para imposição da vontade pessoal do agente público e que se apresenta como desvirtuadora dos princípios da legalidade, da impessoalidade, da igualdade, da transparência e da verdade”. (STJ. MS nº 5287, Rel. Min. José Delgado, DJ de 09.03.1998)</w:t>
      </w:r>
    </w:p>
    <w:p w:rsidR="00A81B8F" w:rsidRPr="00155A18" w:rsidRDefault="00A81B8F" w:rsidP="008B1869">
      <w:pPr>
        <w:tabs>
          <w:tab w:val="left" w:pos="3495"/>
        </w:tabs>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 xml:space="preserve">O Sr. Pregoeiro não pode aceitar a proposta da empresa </w:t>
      </w:r>
      <w:r w:rsidR="00CB2F50">
        <w:rPr>
          <w:rFonts w:ascii="Book Antiqua" w:hAnsi="Book Antiqua" w:cs="Times New Roman"/>
          <w:sz w:val="26"/>
          <w:szCs w:val="26"/>
        </w:rPr>
        <w:t>CPSJ CONSTRUÇÕES E COMÉRCIO LTDA - EPP</w:t>
      </w:r>
      <w:r w:rsidRPr="00155A18">
        <w:rPr>
          <w:rFonts w:ascii="Book Antiqua" w:hAnsi="Book Antiqua" w:cs="Times New Roman"/>
          <w:b/>
          <w:sz w:val="26"/>
          <w:szCs w:val="26"/>
        </w:rPr>
        <w:t xml:space="preserve"> </w:t>
      </w:r>
      <w:r w:rsidRPr="00155A18">
        <w:rPr>
          <w:rFonts w:ascii="Book Antiqua" w:hAnsi="Book Antiqua" w:cs="Times New Roman"/>
          <w:sz w:val="26"/>
          <w:szCs w:val="26"/>
        </w:rPr>
        <w:t>em face da constatação de irregularidades em relação às condições de habilitação técnica, jurídica e econômico-financeira.</w:t>
      </w:r>
    </w:p>
    <w:p w:rsidR="00A81B8F" w:rsidRPr="00155A18" w:rsidRDefault="00A81B8F" w:rsidP="00A81B8F">
      <w:pPr>
        <w:spacing w:before="100" w:beforeAutospacing="1" w:after="100" w:afterAutospacing="1" w:line="360" w:lineRule="auto"/>
        <w:jc w:val="both"/>
        <w:rPr>
          <w:rFonts w:ascii="Book Antiqua" w:hAnsi="Book Antiqua" w:cs="Times New Roman"/>
          <w:sz w:val="26"/>
          <w:szCs w:val="26"/>
        </w:rPr>
      </w:pPr>
      <w:r w:rsidRPr="00155A18">
        <w:rPr>
          <w:rFonts w:ascii="Book Antiqua" w:hAnsi="Book Antiqua" w:cs="Times New Roman"/>
          <w:sz w:val="26"/>
          <w:szCs w:val="26"/>
        </w:rPr>
        <w:tab/>
        <w:t>É dever do Sr. Pregoeiro verificar a conformidade da proposta estritamente com os termos do edital e da legislação vigente, deixando de promover a classificação de proposta em desconformidade com as exigências do instrumento convocatório e da lei.</w:t>
      </w:r>
    </w:p>
    <w:p w:rsidR="00A81B8F" w:rsidRDefault="00A81B8F" w:rsidP="00A81B8F">
      <w:pPr>
        <w:spacing w:before="100" w:beforeAutospacing="1" w:after="100" w:afterAutospacing="1" w:line="360" w:lineRule="auto"/>
        <w:jc w:val="both"/>
        <w:rPr>
          <w:rFonts w:ascii="Book Antiqua" w:hAnsi="Book Antiqua" w:cs="Times New Roman"/>
          <w:sz w:val="26"/>
          <w:szCs w:val="26"/>
        </w:rPr>
      </w:pPr>
      <w:r w:rsidRPr="00155A18">
        <w:rPr>
          <w:rFonts w:ascii="Book Antiqua" w:hAnsi="Book Antiqua" w:cs="Times New Roman"/>
          <w:sz w:val="26"/>
          <w:szCs w:val="26"/>
        </w:rPr>
        <w:tab/>
        <w:t xml:space="preserve">Ante o exposto, requer-se a desclassificação da proposta da empresa </w:t>
      </w:r>
      <w:r w:rsidR="00CB2F50" w:rsidRPr="00CB2F50">
        <w:rPr>
          <w:rFonts w:ascii="Book Antiqua" w:hAnsi="Book Antiqua" w:cs="Times New Roman"/>
          <w:b/>
          <w:sz w:val="26"/>
          <w:szCs w:val="26"/>
        </w:rPr>
        <w:t>CPSJ CONSTRUÇÕES E COMÉRCIO LTDA - EPP</w:t>
      </w:r>
      <w:r w:rsidRPr="00155A18">
        <w:rPr>
          <w:rFonts w:ascii="Book Antiqua" w:hAnsi="Book Antiqua" w:cs="Times New Roman"/>
          <w:sz w:val="26"/>
          <w:szCs w:val="26"/>
        </w:rPr>
        <w:t xml:space="preserve"> no Pregão Eletrônico nº:</w:t>
      </w:r>
      <w:r w:rsidRPr="00155A18">
        <w:rPr>
          <w:rFonts w:ascii="Book Antiqua" w:hAnsi="Book Antiqua" w:cs="Times New Roman"/>
          <w:b/>
          <w:sz w:val="26"/>
          <w:szCs w:val="26"/>
        </w:rPr>
        <w:t xml:space="preserve"> </w:t>
      </w:r>
      <w:r>
        <w:rPr>
          <w:rFonts w:ascii="Book Antiqua" w:hAnsi="Book Antiqua" w:cs="Times New Roman"/>
          <w:sz w:val="26"/>
          <w:szCs w:val="26"/>
        </w:rPr>
        <w:t>02</w:t>
      </w:r>
      <w:r w:rsidRPr="00155A18">
        <w:rPr>
          <w:rFonts w:ascii="Book Antiqua" w:hAnsi="Book Antiqua" w:cs="Times New Roman"/>
          <w:sz w:val="26"/>
          <w:szCs w:val="26"/>
        </w:rPr>
        <w:t>/</w:t>
      </w:r>
      <w:r>
        <w:rPr>
          <w:rFonts w:ascii="Book Antiqua" w:hAnsi="Book Antiqua" w:cs="Times New Roman"/>
          <w:sz w:val="26"/>
          <w:szCs w:val="26"/>
        </w:rPr>
        <w:t>2017</w:t>
      </w:r>
      <w:r w:rsidRPr="00155A18">
        <w:rPr>
          <w:rFonts w:ascii="Book Antiqua" w:hAnsi="Book Antiqua" w:cs="Times New Roman"/>
          <w:sz w:val="26"/>
          <w:szCs w:val="26"/>
        </w:rPr>
        <w:t>, em face das irregularidades aqui apontadas.</w:t>
      </w:r>
    </w:p>
    <w:p w:rsidR="007E1052" w:rsidRPr="00155A18" w:rsidRDefault="007764FD" w:rsidP="00155A18">
      <w:pPr>
        <w:pStyle w:val="PargrafodaLista"/>
        <w:numPr>
          <w:ilvl w:val="0"/>
          <w:numId w:val="2"/>
        </w:numPr>
        <w:spacing w:before="100" w:beforeAutospacing="1" w:after="100" w:afterAutospacing="1" w:line="360" w:lineRule="auto"/>
        <w:rPr>
          <w:rFonts w:ascii="Book Antiqua" w:hAnsi="Book Antiqua"/>
          <w:b/>
          <w:sz w:val="26"/>
          <w:szCs w:val="26"/>
        </w:rPr>
      </w:pPr>
      <w:r w:rsidRPr="00155A18">
        <w:rPr>
          <w:rFonts w:ascii="Book Antiqua" w:hAnsi="Book Antiqua"/>
          <w:b/>
          <w:sz w:val="26"/>
          <w:szCs w:val="26"/>
        </w:rPr>
        <w:t xml:space="preserve">DO REQUERIMENTO FINAL </w:t>
      </w:r>
    </w:p>
    <w:p w:rsidR="007764FD" w:rsidRPr="007764FD" w:rsidRDefault="007764FD" w:rsidP="007764FD">
      <w:pPr>
        <w:spacing w:before="100" w:beforeAutospacing="1" w:after="100" w:afterAutospacing="1" w:line="360" w:lineRule="auto"/>
        <w:ind w:firstLine="709"/>
        <w:jc w:val="both"/>
        <w:rPr>
          <w:rFonts w:ascii="Book Antiqua" w:hAnsi="Book Antiqua" w:cs="Times New Roman"/>
          <w:sz w:val="26"/>
          <w:szCs w:val="26"/>
        </w:rPr>
      </w:pPr>
      <w:r w:rsidRPr="007764FD">
        <w:rPr>
          <w:rFonts w:ascii="Book Antiqua" w:hAnsi="Book Antiqua" w:cs="Times New Roman"/>
          <w:sz w:val="26"/>
          <w:szCs w:val="26"/>
        </w:rPr>
        <w:t>Diante do exposto, requer:</w:t>
      </w:r>
    </w:p>
    <w:p w:rsidR="007764FD" w:rsidRPr="007764FD" w:rsidRDefault="007764FD" w:rsidP="007764FD">
      <w:pPr>
        <w:spacing w:before="100" w:beforeAutospacing="1" w:after="100" w:afterAutospacing="1" w:line="360" w:lineRule="auto"/>
        <w:ind w:firstLine="709"/>
        <w:jc w:val="both"/>
        <w:rPr>
          <w:rFonts w:ascii="Book Antiqua" w:hAnsi="Book Antiqua" w:cs="Times New Roman"/>
          <w:sz w:val="26"/>
          <w:szCs w:val="26"/>
        </w:rPr>
      </w:pPr>
      <w:r w:rsidRPr="007764FD">
        <w:rPr>
          <w:rFonts w:ascii="Book Antiqua" w:hAnsi="Book Antiqua" w:cs="Times New Roman"/>
          <w:sz w:val="26"/>
          <w:szCs w:val="26"/>
        </w:rPr>
        <w:t>a) o recebimento destas razões dando-lhe efeito suspensivo, eis que tempestivas, sendo devidamente autuadas e processadas na forma da lei;</w:t>
      </w:r>
    </w:p>
    <w:p w:rsidR="007764FD" w:rsidRDefault="007764FD" w:rsidP="007764FD">
      <w:pPr>
        <w:spacing w:before="100" w:beforeAutospacing="1" w:after="100" w:afterAutospacing="1" w:line="360" w:lineRule="auto"/>
        <w:ind w:firstLine="709"/>
        <w:jc w:val="both"/>
        <w:rPr>
          <w:rFonts w:ascii="Book Antiqua" w:hAnsi="Book Antiqua" w:cs="Times New Roman"/>
          <w:sz w:val="26"/>
          <w:szCs w:val="26"/>
        </w:rPr>
      </w:pPr>
      <w:r w:rsidRPr="007764FD">
        <w:rPr>
          <w:rFonts w:ascii="Book Antiqua" w:hAnsi="Book Antiqua" w:cs="Times New Roman"/>
          <w:sz w:val="26"/>
          <w:szCs w:val="26"/>
        </w:rPr>
        <w:t xml:space="preserve">b) A inabilitação e desclassificação da proposta da empresa </w:t>
      </w:r>
      <w:r w:rsidR="00CB2F50">
        <w:rPr>
          <w:rFonts w:ascii="Book Antiqua" w:hAnsi="Book Antiqua" w:cs="Times New Roman"/>
          <w:sz w:val="26"/>
          <w:szCs w:val="26"/>
        </w:rPr>
        <w:t>CPSJ CONSTRUÇÕES E COMÉRCIO LTDA - EPP</w:t>
      </w:r>
      <w:r w:rsidRPr="007764FD">
        <w:rPr>
          <w:rFonts w:ascii="Book Antiqua" w:hAnsi="Book Antiqua" w:cs="Times New Roman"/>
          <w:sz w:val="26"/>
          <w:szCs w:val="26"/>
        </w:rPr>
        <w:t xml:space="preserve"> no Pregão Eletrônico nº: </w:t>
      </w:r>
      <w:r>
        <w:rPr>
          <w:rFonts w:ascii="Book Antiqua" w:hAnsi="Book Antiqua" w:cs="Times New Roman"/>
          <w:sz w:val="26"/>
          <w:szCs w:val="26"/>
        </w:rPr>
        <w:t>02/2017</w:t>
      </w:r>
      <w:r w:rsidRPr="007764FD">
        <w:rPr>
          <w:rFonts w:ascii="Book Antiqua" w:hAnsi="Book Antiqua" w:cs="Times New Roman"/>
          <w:sz w:val="26"/>
          <w:szCs w:val="26"/>
        </w:rPr>
        <w:t xml:space="preserve"> em face das irregularidades aqui apontadas.</w:t>
      </w:r>
    </w:p>
    <w:p w:rsidR="00161DB3" w:rsidRDefault="00161DB3" w:rsidP="007764FD">
      <w:pPr>
        <w:spacing w:before="100" w:beforeAutospacing="1" w:after="100" w:afterAutospacing="1" w:line="360" w:lineRule="auto"/>
        <w:ind w:firstLine="709"/>
        <w:jc w:val="both"/>
        <w:rPr>
          <w:rFonts w:ascii="Book Antiqua" w:hAnsi="Book Antiqua" w:cs="Times New Roman"/>
          <w:sz w:val="26"/>
          <w:szCs w:val="26"/>
        </w:rPr>
      </w:pPr>
      <w:r>
        <w:rPr>
          <w:rFonts w:ascii="Book Antiqua" w:hAnsi="Book Antiqua" w:cs="Times New Roman"/>
          <w:sz w:val="26"/>
          <w:szCs w:val="26"/>
        </w:rPr>
        <w:t xml:space="preserve">c) </w:t>
      </w:r>
      <w:r>
        <w:rPr>
          <w:rFonts w:ascii="Book Antiqua" w:hAnsi="Book Antiqua"/>
          <w:sz w:val="26"/>
          <w:szCs w:val="26"/>
        </w:rPr>
        <w:t>seja realizada diligência referente a declaração privada do atestado de capacidade técnica da empresa Constran S/A – Construções e Comércio, a fim de que apresente Notas Fiscais e CAGEP, tendo em vista o conflito existente entre o real início e término da obra, com o que foi disposto na declaração apresentada.</w:t>
      </w:r>
    </w:p>
    <w:p w:rsidR="00222CC3" w:rsidRPr="00155A18" w:rsidRDefault="00222CC3" w:rsidP="007764FD">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Pede deferimento.</w:t>
      </w:r>
    </w:p>
    <w:p w:rsidR="00222CC3" w:rsidRPr="00155A18" w:rsidRDefault="00222CC3" w:rsidP="007E1052">
      <w:pPr>
        <w:spacing w:before="100" w:beforeAutospacing="1" w:after="100" w:afterAutospacing="1" w:line="360" w:lineRule="auto"/>
        <w:ind w:firstLine="709"/>
        <w:jc w:val="both"/>
        <w:rPr>
          <w:rFonts w:ascii="Book Antiqua" w:hAnsi="Book Antiqua" w:cs="Times New Roman"/>
          <w:sz w:val="26"/>
          <w:szCs w:val="26"/>
        </w:rPr>
      </w:pPr>
      <w:r w:rsidRPr="00155A18">
        <w:rPr>
          <w:rFonts w:ascii="Book Antiqua" w:hAnsi="Book Antiqua" w:cs="Times New Roman"/>
          <w:sz w:val="26"/>
          <w:szCs w:val="26"/>
        </w:rPr>
        <w:t xml:space="preserve">Curitiba, </w:t>
      </w:r>
      <w:r w:rsidR="007764FD">
        <w:rPr>
          <w:rFonts w:ascii="Book Antiqua" w:hAnsi="Book Antiqua" w:cs="Times New Roman"/>
          <w:sz w:val="26"/>
          <w:szCs w:val="26"/>
        </w:rPr>
        <w:t>02</w:t>
      </w:r>
      <w:r w:rsidR="00ED1A81" w:rsidRPr="00155A18">
        <w:rPr>
          <w:rFonts w:ascii="Book Antiqua" w:hAnsi="Book Antiqua" w:cs="Times New Roman"/>
          <w:sz w:val="26"/>
          <w:szCs w:val="26"/>
        </w:rPr>
        <w:t xml:space="preserve"> de </w:t>
      </w:r>
      <w:r w:rsidR="007764FD">
        <w:rPr>
          <w:rFonts w:ascii="Book Antiqua" w:hAnsi="Book Antiqua" w:cs="Times New Roman"/>
          <w:sz w:val="26"/>
          <w:szCs w:val="26"/>
        </w:rPr>
        <w:t>março</w:t>
      </w:r>
      <w:r w:rsidRPr="00155A18">
        <w:rPr>
          <w:rFonts w:ascii="Book Antiqua" w:hAnsi="Book Antiqua" w:cs="Times New Roman"/>
          <w:sz w:val="26"/>
          <w:szCs w:val="26"/>
        </w:rPr>
        <w:t xml:space="preserve"> de 201</w:t>
      </w:r>
      <w:r w:rsidR="003F76E6" w:rsidRPr="00155A18">
        <w:rPr>
          <w:rFonts w:ascii="Book Antiqua" w:hAnsi="Book Antiqua" w:cs="Times New Roman"/>
          <w:sz w:val="26"/>
          <w:szCs w:val="26"/>
        </w:rPr>
        <w:t>7</w:t>
      </w:r>
      <w:r w:rsidRPr="00155A18">
        <w:rPr>
          <w:rFonts w:ascii="Book Antiqua" w:hAnsi="Book Antiqua" w:cs="Times New Roman"/>
          <w:sz w:val="26"/>
          <w:szCs w:val="26"/>
        </w:rPr>
        <w:t>.</w:t>
      </w:r>
    </w:p>
    <w:p w:rsidR="003F6B48" w:rsidRPr="00155A18" w:rsidRDefault="00ED1A81" w:rsidP="00ED1A81">
      <w:pPr>
        <w:spacing w:before="100" w:beforeAutospacing="1" w:after="100" w:afterAutospacing="1" w:line="360" w:lineRule="auto"/>
        <w:ind w:firstLine="709"/>
        <w:jc w:val="center"/>
        <w:rPr>
          <w:rFonts w:ascii="Book Antiqua" w:hAnsi="Book Antiqua" w:cs="Times New Roman"/>
          <w:sz w:val="26"/>
          <w:szCs w:val="26"/>
        </w:rPr>
      </w:pPr>
      <w:r w:rsidRPr="00155A18">
        <w:rPr>
          <w:rFonts w:ascii="Book Antiqua" w:hAnsi="Book Antiqua"/>
          <w:b/>
          <w:sz w:val="26"/>
          <w:szCs w:val="26"/>
        </w:rPr>
        <w:t xml:space="preserve">PLANSERVICE TERCEIRIZAÇÃO DE SERVIÇOS </w:t>
      </w:r>
      <w:r w:rsidR="00E073FC">
        <w:rPr>
          <w:rFonts w:ascii="Book Antiqua" w:hAnsi="Book Antiqua"/>
          <w:b/>
          <w:sz w:val="26"/>
          <w:szCs w:val="26"/>
        </w:rPr>
        <w:t>EIRELI</w:t>
      </w:r>
    </w:p>
    <w:sectPr w:rsidR="003F6B48" w:rsidRPr="00155A18" w:rsidSect="008C6A7C">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B0" w:rsidRDefault="009F56B0" w:rsidP="009F02B2">
      <w:pPr>
        <w:spacing w:after="0" w:line="240" w:lineRule="auto"/>
      </w:pPr>
      <w:r>
        <w:separator/>
      </w:r>
    </w:p>
  </w:endnote>
  <w:endnote w:type="continuationSeparator" w:id="0">
    <w:p w:rsidR="009F56B0" w:rsidRDefault="009F56B0" w:rsidP="009F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3907"/>
      <w:docPartObj>
        <w:docPartGallery w:val="Page Numbers (Bottom of Page)"/>
        <w:docPartUnique/>
      </w:docPartObj>
    </w:sdtPr>
    <w:sdtEndPr/>
    <w:sdtContent>
      <w:p w:rsidR="001C7ECB" w:rsidRDefault="00591287">
        <w:pPr>
          <w:pStyle w:val="Rodap"/>
          <w:jc w:val="right"/>
        </w:pPr>
        <w:r>
          <w:fldChar w:fldCharType="begin"/>
        </w:r>
        <w:r>
          <w:instrText xml:space="preserve"> PAGE   \* MERGEFORMAT </w:instrText>
        </w:r>
        <w:r>
          <w:fldChar w:fldCharType="separate"/>
        </w:r>
        <w:r w:rsidR="00941A5B">
          <w:rPr>
            <w:noProof/>
          </w:rPr>
          <w:t>2</w:t>
        </w:r>
        <w:r>
          <w:rPr>
            <w:noProof/>
          </w:rPr>
          <w:fldChar w:fldCharType="end"/>
        </w:r>
      </w:p>
    </w:sdtContent>
  </w:sdt>
  <w:p w:rsidR="001C7ECB" w:rsidRDefault="001C7E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B0" w:rsidRDefault="009F56B0" w:rsidP="009F02B2">
      <w:pPr>
        <w:spacing w:after="0" w:line="240" w:lineRule="auto"/>
      </w:pPr>
      <w:r>
        <w:separator/>
      </w:r>
    </w:p>
  </w:footnote>
  <w:footnote w:type="continuationSeparator" w:id="0">
    <w:p w:rsidR="009F56B0" w:rsidRDefault="009F56B0" w:rsidP="009F02B2">
      <w:pPr>
        <w:spacing w:after="0" w:line="240" w:lineRule="auto"/>
      </w:pPr>
      <w:r>
        <w:continuationSeparator/>
      </w:r>
    </w:p>
  </w:footnote>
  <w:footnote w:id="1">
    <w:p w:rsidR="007D528F" w:rsidRDefault="007D528F" w:rsidP="007D528F">
      <w:pPr>
        <w:pStyle w:val="Textodenotaderodap"/>
      </w:pPr>
      <w:r>
        <w:rPr>
          <w:rStyle w:val="Refdenotaderodap"/>
        </w:rPr>
        <w:footnoteRef/>
      </w:r>
      <w:r>
        <w:t xml:space="preserve"> NIEBUHR, Joel de Menezes. </w:t>
      </w:r>
      <w:r w:rsidRPr="00C7176D">
        <w:rPr>
          <w:b/>
        </w:rPr>
        <w:t>Licitação Pú</w:t>
      </w:r>
      <w:r w:rsidR="00C7176D" w:rsidRPr="00C7176D">
        <w:rPr>
          <w:b/>
        </w:rPr>
        <w:t>blica e Contrato Administrativo</w:t>
      </w:r>
      <w:r>
        <w:t>. Curitiba: Zenite, 2008, p. 233</w:t>
      </w:r>
      <w:r w:rsidR="00C7176D">
        <w:t>.</w:t>
      </w:r>
    </w:p>
  </w:footnote>
  <w:footnote w:id="2">
    <w:p w:rsidR="007764FD" w:rsidRPr="00A774FC" w:rsidRDefault="007764FD" w:rsidP="007764FD">
      <w:pPr>
        <w:pStyle w:val="Textodenotaderodap"/>
      </w:pPr>
      <w:r>
        <w:rPr>
          <w:rStyle w:val="Refdenotaderodap"/>
        </w:rPr>
        <w:footnoteRef/>
      </w:r>
      <w:r>
        <w:t xml:space="preserve"> JUSTEN FILHO, Marçal. </w:t>
      </w:r>
      <w:r>
        <w:rPr>
          <w:b/>
        </w:rPr>
        <w:t>Comentários à Lei de Licitações e Contratos Administrativos</w:t>
      </w:r>
      <w:r>
        <w:t>. 14° Edição. São Paulo: Dialética, 2010. Pág. 599.</w:t>
      </w:r>
    </w:p>
  </w:footnote>
  <w:footnote w:id="3">
    <w:p w:rsidR="001A5161" w:rsidRDefault="001A5161" w:rsidP="001A5161">
      <w:pPr>
        <w:pStyle w:val="Textodenotaderodap"/>
      </w:pPr>
      <w:r>
        <w:rPr>
          <w:rStyle w:val="Refdenotaderodap"/>
        </w:rPr>
        <w:footnoteRef/>
      </w:r>
      <w:r>
        <w:t xml:space="preserve"> </w:t>
      </w:r>
      <w:r w:rsidRPr="001A5161">
        <w:t>http://180graus.com/noticias/governo-esta-concluindo-obra-da-ponte-sobre-rio-tocantins-263141.html Acessada em 02/03/2017</w:t>
      </w:r>
      <w:r>
        <w:t xml:space="preserve"> às 15:42.</w:t>
      </w:r>
    </w:p>
  </w:footnote>
  <w:footnote w:id="4">
    <w:p w:rsidR="00C34AB4" w:rsidRPr="001A5161" w:rsidRDefault="00C34AB4">
      <w:pPr>
        <w:pStyle w:val="Textodenotaderodap"/>
      </w:pPr>
      <w:r>
        <w:rPr>
          <w:rStyle w:val="Refdenotaderodap"/>
        </w:rPr>
        <w:footnoteRef/>
      </w:r>
      <w:r>
        <w:t xml:space="preserve"> </w:t>
      </w:r>
      <w:r w:rsidR="001A5161">
        <w:t xml:space="preserve">JUSTEN FILHO, Marçal. </w:t>
      </w:r>
      <w:r w:rsidR="001A5161">
        <w:rPr>
          <w:b/>
        </w:rPr>
        <w:t xml:space="preserve">Comentários à Lei de Licitações e Contratos Administrativos. </w:t>
      </w:r>
      <w:r w:rsidR="001A5161">
        <w:t>14° Edição. São Paulo: Dialética, 2010. Pág. 598/599.</w:t>
      </w:r>
    </w:p>
  </w:footnote>
  <w:footnote w:id="5">
    <w:p w:rsidR="00A81B8F" w:rsidRDefault="00A81B8F" w:rsidP="00A81B8F">
      <w:pPr>
        <w:pStyle w:val="Textodenotaderodap"/>
        <w:jc w:val="both"/>
      </w:pPr>
      <w:r>
        <w:rPr>
          <w:rStyle w:val="Refdenotaderodap"/>
        </w:rPr>
        <w:footnoteRef/>
      </w:r>
      <w:r>
        <w:t xml:space="preserve"> Entendimento também subscrito por Marçal Justen Filho: </w:t>
      </w:r>
      <w:r w:rsidRPr="00B34F54">
        <w:rPr>
          <w:i/>
        </w:rPr>
        <w:t>“Ao submeter a Administração ao princípio da vinculação ao ato convocatório, a Lei nº 8.666 impõe o dever de exaustão da discricionariedade por ocasião de sua elaboração. Não teria cabimento determinar a estrita vinculação ao edital e, simultaneamente, autorizar a atribuição de competência discricionária para a Comissão indicar, por ocasião do julgamento de alguma das fases os critérios de julgamento. TODOS OS CRITÉRIOS E TODAS AS EXIGÊNCIAS DEVERÃO CONSTAR, DE MODO EXPRESSO E EXAUSTIVO, NO CORPO DO EDITAL. Jurisprudência do STJ: “Em resumo: O PODER DISCRICIONÁRIO DA ADMINISTRAÇÃO ESGOTASE COM A ELABORAÇÃO DO EDITAL DE LICITAÇÃO. A partir daí, nos termos do vocábulo constante da própria Lei, a Administração Pública vinculasse ‘estritamente’ a ele” (REsp nº 421.946/DF, 1ª T., rel. Min. Francisco Falcão, j. em 07/02/2006. DJ de 06.03.3006, p. 163) (JUSTEM FILHO, Marçal. Comentários à lei de licitações e contratos administrativos. 14.ed. São Paulo: Dialética, 2010, p. 570.)</w:t>
      </w:r>
    </w:p>
  </w:footnote>
  <w:footnote w:id="6">
    <w:p w:rsidR="00A81B8F" w:rsidRDefault="00A81B8F" w:rsidP="00A81B8F">
      <w:pPr>
        <w:pStyle w:val="Textodenotaderodap"/>
        <w:jc w:val="both"/>
      </w:pPr>
      <w:r>
        <w:rPr>
          <w:rStyle w:val="Refdenotaderodap"/>
        </w:rPr>
        <w:footnoteRef/>
      </w:r>
      <w:r>
        <w:t xml:space="preserve"> Tal como do TCU: “Contratação pública – Licitação – Julgamento Objetivo – TCU</w:t>
      </w:r>
      <w:r w:rsidR="008B1869">
        <w:t xml:space="preserve"> </w:t>
      </w:r>
      <w:r>
        <w:t>É dever da administração adotar “critérios objetivos para o julgamento da proposta técnica, de modo a atender ao princípio do julgamento objetivo, previsto no art. 3º e no art. 40, inc. VII, ambos da Lei nº 8.666/93” (TCU, Acórdão nº 542/2003, 1ª Câmara, Rel. Min. Marcos Vinicios Vilaça, DOU de 03.04.2003, veiculado na Revista Zênite de Licitações e Contratos – ILC, Curitiba: Zênite, n. 113, p. 639, jul. 2003, seção Tribunais de Contas.)”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95A"/>
    <w:multiLevelType w:val="hybridMultilevel"/>
    <w:tmpl w:val="32CC4A0A"/>
    <w:lvl w:ilvl="0" w:tplc="F0045E7E">
      <w:start w:val="1"/>
      <w:numFmt w:val="decimal"/>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0485F2D"/>
    <w:multiLevelType w:val="hybridMultilevel"/>
    <w:tmpl w:val="45B46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CC1A1B"/>
    <w:multiLevelType w:val="hybridMultilevel"/>
    <w:tmpl w:val="7ADEF72A"/>
    <w:lvl w:ilvl="0" w:tplc="A36AA398">
      <w:start w:val="1"/>
      <w:numFmt w:val="decimal"/>
      <w:lvlText w:val="%1."/>
      <w:lvlJc w:val="left"/>
      <w:pPr>
        <w:ind w:left="1003" w:hanging="360"/>
      </w:pPr>
      <w:rPr>
        <w:b/>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F8"/>
    <w:rsid w:val="000073B3"/>
    <w:rsid w:val="00072CAF"/>
    <w:rsid w:val="0009427B"/>
    <w:rsid w:val="000E4649"/>
    <w:rsid w:val="000F25A2"/>
    <w:rsid w:val="001166FD"/>
    <w:rsid w:val="0012324C"/>
    <w:rsid w:val="00125B8B"/>
    <w:rsid w:val="00125DB9"/>
    <w:rsid w:val="00126D46"/>
    <w:rsid w:val="001539E2"/>
    <w:rsid w:val="00155A18"/>
    <w:rsid w:val="00160ACE"/>
    <w:rsid w:val="00161DB3"/>
    <w:rsid w:val="001A5161"/>
    <w:rsid w:val="001B053C"/>
    <w:rsid w:val="001C7ECB"/>
    <w:rsid w:val="001E3A4D"/>
    <w:rsid w:val="00205C83"/>
    <w:rsid w:val="002147A0"/>
    <w:rsid w:val="00222CC3"/>
    <w:rsid w:val="0028397A"/>
    <w:rsid w:val="00284AC6"/>
    <w:rsid w:val="002A0A4D"/>
    <w:rsid w:val="002A7E08"/>
    <w:rsid w:val="002C479C"/>
    <w:rsid w:val="002C62AF"/>
    <w:rsid w:val="002C7B9B"/>
    <w:rsid w:val="002E6CAC"/>
    <w:rsid w:val="002F3464"/>
    <w:rsid w:val="002F4A51"/>
    <w:rsid w:val="00315E64"/>
    <w:rsid w:val="00335BCA"/>
    <w:rsid w:val="0038349C"/>
    <w:rsid w:val="00390D3A"/>
    <w:rsid w:val="003C3C17"/>
    <w:rsid w:val="003F6B48"/>
    <w:rsid w:val="003F76E6"/>
    <w:rsid w:val="00407EA1"/>
    <w:rsid w:val="00420870"/>
    <w:rsid w:val="004E7D2C"/>
    <w:rsid w:val="00520357"/>
    <w:rsid w:val="005534EC"/>
    <w:rsid w:val="005540E1"/>
    <w:rsid w:val="00574444"/>
    <w:rsid w:val="00585A38"/>
    <w:rsid w:val="00591287"/>
    <w:rsid w:val="00596567"/>
    <w:rsid w:val="005B5A2E"/>
    <w:rsid w:val="005B5A74"/>
    <w:rsid w:val="005D7BAE"/>
    <w:rsid w:val="005F476D"/>
    <w:rsid w:val="00616D80"/>
    <w:rsid w:val="0063655E"/>
    <w:rsid w:val="0065372D"/>
    <w:rsid w:val="006645C6"/>
    <w:rsid w:val="00691406"/>
    <w:rsid w:val="00692D70"/>
    <w:rsid w:val="006A52C7"/>
    <w:rsid w:val="006B3007"/>
    <w:rsid w:val="006D0683"/>
    <w:rsid w:val="006D47A5"/>
    <w:rsid w:val="006E0FB3"/>
    <w:rsid w:val="0072248F"/>
    <w:rsid w:val="00736498"/>
    <w:rsid w:val="00775E9E"/>
    <w:rsid w:val="007764FD"/>
    <w:rsid w:val="0078234F"/>
    <w:rsid w:val="00796DF7"/>
    <w:rsid w:val="007A64D4"/>
    <w:rsid w:val="007C5A1A"/>
    <w:rsid w:val="007C63AF"/>
    <w:rsid w:val="007D1C00"/>
    <w:rsid w:val="007D528F"/>
    <w:rsid w:val="007E1052"/>
    <w:rsid w:val="007F24AA"/>
    <w:rsid w:val="0080431C"/>
    <w:rsid w:val="008A5329"/>
    <w:rsid w:val="008B1869"/>
    <w:rsid w:val="008C6A7C"/>
    <w:rsid w:val="008E21D4"/>
    <w:rsid w:val="00941A5B"/>
    <w:rsid w:val="009928D7"/>
    <w:rsid w:val="009B49F6"/>
    <w:rsid w:val="009F02B2"/>
    <w:rsid w:val="009F56B0"/>
    <w:rsid w:val="00A031E7"/>
    <w:rsid w:val="00A20EB7"/>
    <w:rsid w:val="00A243ED"/>
    <w:rsid w:val="00A45A3D"/>
    <w:rsid w:val="00A606EA"/>
    <w:rsid w:val="00A774FC"/>
    <w:rsid w:val="00A81B8F"/>
    <w:rsid w:val="00A83360"/>
    <w:rsid w:val="00AA4F14"/>
    <w:rsid w:val="00AB0354"/>
    <w:rsid w:val="00AC7780"/>
    <w:rsid w:val="00B04AFF"/>
    <w:rsid w:val="00B551F8"/>
    <w:rsid w:val="00BA5B1B"/>
    <w:rsid w:val="00BC4662"/>
    <w:rsid w:val="00BD7E5E"/>
    <w:rsid w:val="00BE7DC0"/>
    <w:rsid w:val="00C02159"/>
    <w:rsid w:val="00C21477"/>
    <w:rsid w:val="00C31245"/>
    <w:rsid w:val="00C34AB4"/>
    <w:rsid w:val="00C7176D"/>
    <w:rsid w:val="00CB2F50"/>
    <w:rsid w:val="00CC1E63"/>
    <w:rsid w:val="00D1465F"/>
    <w:rsid w:val="00D33B31"/>
    <w:rsid w:val="00D4494C"/>
    <w:rsid w:val="00D46834"/>
    <w:rsid w:val="00D74F33"/>
    <w:rsid w:val="00DB64CC"/>
    <w:rsid w:val="00E0467B"/>
    <w:rsid w:val="00E073FC"/>
    <w:rsid w:val="00E4583D"/>
    <w:rsid w:val="00E9728B"/>
    <w:rsid w:val="00EC1289"/>
    <w:rsid w:val="00ED1A81"/>
    <w:rsid w:val="00ED4642"/>
    <w:rsid w:val="00F1153D"/>
    <w:rsid w:val="00F44038"/>
    <w:rsid w:val="00F717AF"/>
    <w:rsid w:val="00FA190D"/>
    <w:rsid w:val="00FE43EC"/>
    <w:rsid w:val="00FE65F0"/>
    <w:rsid w:val="00FF3525"/>
    <w:rsid w:val="00FF4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rmaLivre">
    <w:name w:val="Forma Livre"/>
    <w:rsid w:val="00A606EA"/>
    <w:pPr>
      <w:spacing w:after="0" w:line="240" w:lineRule="auto"/>
    </w:pPr>
    <w:rPr>
      <w:rFonts w:ascii="Helvetica" w:eastAsia="ヒラギノ角ゴ Pro W3" w:hAnsi="Helvetica" w:cs="Times New Roman"/>
      <w:color w:val="000000"/>
      <w:sz w:val="24"/>
      <w:szCs w:val="20"/>
      <w:lang w:val="pt-PT" w:eastAsia="pt-BR"/>
    </w:rPr>
  </w:style>
  <w:style w:type="paragraph" w:styleId="Corpodetexto">
    <w:name w:val="Body Text"/>
    <w:basedOn w:val="Normal"/>
    <w:link w:val="CorpodetextoChar"/>
    <w:uiPriority w:val="99"/>
    <w:semiHidden/>
    <w:unhideWhenUsed/>
    <w:rsid w:val="00FE43EC"/>
    <w:pPr>
      <w:spacing w:after="120"/>
    </w:pPr>
  </w:style>
  <w:style w:type="character" w:customStyle="1" w:styleId="CorpodetextoChar">
    <w:name w:val="Corpo de texto Char"/>
    <w:basedOn w:val="Fontepargpadro"/>
    <w:link w:val="Corpodetexto"/>
    <w:uiPriority w:val="99"/>
    <w:semiHidden/>
    <w:rsid w:val="00FE43EC"/>
  </w:style>
  <w:style w:type="paragraph" w:styleId="Textodebalo">
    <w:name w:val="Balloon Text"/>
    <w:basedOn w:val="Normal"/>
    <w:link w:val="TextodebaloChar"/>
    <w:uiPriority w:val="99"/>
    <w:semiHidden/>
    <w:unhideWhenUsed/>
    <w:rsid w:val="009F02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02B2"/>
    <w:rPr>
      <w:rFonts w:ascii="Tahoma" w:hAnsi="Tahoma" w:cs="Tahoma"/>
      <w:sz w:val="16"/>
      <w:szCs w:val="16"/>
    </w:rPr>
  </w:style>
  <w:style w:type="paragraph" w:styleId="Textodenotaderodap">
    <w:name w:val="footnote text"/>
    <w:basedOn w:val="Normal"/>
    <w:link w:val="TextodenotaderodapChar"/>
    <w:semiHidden/>
    <w:unhideWhenUsed/>
    <w:rsid w:val="009F02B2"/>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9F02B2"/>
    <w:rPr>
      <w:sz w:val="20"/>
      <w:szCs w:val="20"/>
    </w:rPr>
  </w:style>
  <w:style w:type="character" w:styleId="Refdenotaderodap">
    <w:name w:val="footnote reference"/>
    <w:basedOn w:val="Fontepargpadro"/>
    <w:semiHidden/>
    <w:unhideWhenUsed/>
    <w:rsid w:val="009F02B2"/>
    <w:rPr>
      <w:vertAlign w:val="superscript"/>
    </w:rPr>
  </w:style>
  <w:style w:type="paragraph" w:customStyle="1" w:styleId="Default">
    <w:name w:val="Default"/>
    <w:rsid w:val="009F02B2"/>
    <w:pPr>
      <w:autoSpaceDE w:val="0"/>
      <w:autoSpaceDN w:val="0"/>
      <w:adjustRightInd w:val="0"/>
      <w:spacing w:after="0" w:line="240" w:lineRule="auto"/>
    </w:pPr>
    <w:rPr>
      <w:rFonts w:ascii="Trebuchet MS" w:hAnsi="Trebuchet MS" w:cs="Trebuchet MS"/>
      <w:color w:val="000000"/>
      <w:sz w:val="24"/>
      <w:szCs w:val="24"/>
    </w:rPr>
  </w:style>
  <w:style w:type="paragraph" w:styleId="Cabealho">
    <w:name w:val="header"/>
    <w:basedOn w:val="Normal"/>
    <w:link w:val="CabealhoChar"/>
    <w:uiPriority w:val="99"/>
    <w:semiHidden/>
    <w:unhideWhenUsed/>
    <w:rsid w:val="001C7EC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7ECB"/>
  </w:style>
  <w:style w:type="paragraph" w:styleId="Rodap">
    <w:name w:val="footer"/>
    <w:basedOn w:val="Normal"/>
    <w:link w:val="RodapChar"/>
    <w:uiPriority w:val="99"/>
    <w:unhideWhenUsed/>
    <w:rsid w:val="001C7ECB"/>
    <w:pPr>
      <w:tabs>
        <w:tab w:val="center" w:pos="4252"/>
        <w:tab w:val="right" w:pos="8504"/>
      </w:tabs>
      <w:spacing w:after="0" w:line="240" w:lineRule="auto"/>
    </w:pPr>
  </w:style>
  <w:style w:type="character" w:customStyle="1" w:styleId="RodapChar">
    <w:name w:val="Rodapé Char"/>
    <w:basedOn w:val="Fontepargpadro"/>
    <w:link w:val="Rodap"/>
    <w:uiPriority w:val="99"/>
    <w:rsid w:val="001C7ECB"/>
  </w:style>
  <w:style w:type="character" w:styleId="nfase">
    <w:name w:val="Emphasis"/>
    <w:basedOn w:val="Fontepargpadro"/>
    <w:uiPriority w:val="20"/>
    <w:qFormat/>
    <w:rsid w:val="006E0FB3"/>
    <w:rPr>
      <w:i/>
      <w:iCs/>
    </w:rPr>
  </w:style>
  <w:style w:type="character" w:styleId="Hyperlink">
    <w:name w:val="Hyperlink"/>
    <w:basedOn w:val="Fontepargpadro"/>
    <w:uiPriority w:val="99"/>
    <w:unhideWhenUsed/>
    <w:rsid w:val="003C3C17"/>
    <w:rPr>
      <w:color w:val="0000FF" w:themeColor="hyperlink"/>
      <w:u w:val="single"/>
    </w:rPr>
  </w:style>
  <w:style w:type="paragraph" w:styleId="PargrafodaLista">
    <w:name w:val="List Paragraph"/>
    <w:basedOn w:val="Normal"/>
    <w:uiPriority w:val="34"/>
    <w:qFormat/>
    <w:rsid w:val="00A031E7"/>
    <w:pPr>
      <w:ind w:left="720"/>
      <w:contextualSpacing/>
    </w:pPr>
    <w:rPr>
      <w:rFonts w:ascii="Calibri" w:eastAsia="Calibri" w:hAnsi="Calibri" w:cs="Times New Roman"/>
    </w:rPr>
  </w:style>
  <w:style w:type="table" w:styleId="Tabelacomgrade">
    <w:name w:val="Table Grid"/>
    <w:basedOn w:val="Tabelanormal"/>
    <w:uiPriority w:val="59"/>
    <w:rsid w:val="0057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rmaLivre">
    <w:name w:val="Forma Livre"/>
    <w:rsid w:val="00A606EA"/>
    <w:pPr>
      <w:spacing w:after="0" w:line="240" w:lineRule="auto"/>
    </w:pPr>
    <w:rPr>
      <w:rFonts w:ascii="Helvetica" w:eastAsia="ヒラギノ角ゴ Pro W3" w:hAnsi="Helvetica" w:cs="Times New Roman"/>
      <w:color w:val="000000"/>
      <w:sz w:val="24"/>
      <w:szCs w:val="20"/>
      <w:lang w:val="pt-PT" w:eastAsia="pt-BR"/>
    </w:rPr>
  </w:style>
  <w:style w:type="paragraph" w:styleId="Corpodetexto">
    <w:name w:val="Body Text"/>
    <w:basedOn w:val="Normal"/>
    <w:link w:val="CorpodetextoChar"/>
    <w:uiPriority w:val="99"/>
    <w:semiHidden/>
    <w:unhideWhenUsed/>
    <w:rsid w:val="00FE43EC"/>
    <w:pPr>
      <w:spacing w:after="120"/>
    </w:pPr>
  </w:style>
  <w:style w:type="character" w:customStyle="1" w:styleId="CorpodetextoChar">
    <w:name w:val="Corpo de texto Char"/>
    <w:basedOn w:val="Fontepargpadro"/>
    <w:link w:val="Corpodetexto"/>
    <w:uiPriority w:val="99"/>
    <w:semiHidden/>
    <w:rsid w:val="00FE43EC"/>
  </w:style>
  <w:style w:type="paragraph" w:styleId="Textodebalo">
    <w:name w:val="Balloon Text"/>
    <w:basedOn w:val="Normal"/>
    <w:link w:val="TextodebaloChar"/>
    <w:uiPriority w:val="99"/>
    <w:semiHidden/>
    <w:unhideWhenUsed/>
    <w:rsid w:val="009F02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02B2"/>
    <w:rPr>
      <w:rFonts w:ascii="Tahoma" w:hAnsi="Tahoma" w:cs="Tahoma"/>
      <w:sz w:val="16"/>
      <w:szCs w:val="16"/>
    </w:rPr>
  </w:style>
  <w:style w:type="paragraph" w:styleId="Textodenotaderodap">
    <w:name w:val="footnote text"/>
    <w:basedOn w:val="Normal"/>
    <w:link w:val="TextodenotaderodapChar"/>
    <w:semiHidden/>
    <w:unhideWhenUsed/>
    <w:rsid w:val="009F02B2"/>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9F02B2"/>
    <w:rPr>
      <w:sz w:val="20"/>
      <w:szCs w:val="20"/>
    </w:rPr>
  </w:style>
  <w:style w:type="character" w:styleId="Refdenotaderodap">
    <w:name w:val="footnote reference"/>
    <w:basedOn w:val="Fontepargpadro"/>
    <w:semiHidden/>
    <w:unhideWhenUsed/>
    <w:rsid w:val="009F02B2"/>
    <w:rPr>
      <w:vertAlign w:val="superscript"/>
    </w:rPr>
  </w:style>
  <w:style w:type="paragraph" w:customStyle="1" w:styleId="Default">
    <w:name w:val="Default"/>
    <w:rsid w:val="009F02B2"/>
    <w:pPr>
      <w:autoSpaceDE w:val="0"/>
      <w:autoSpaceDN w:val="0"/>
      <w:adjustRightInd w:val="0"/>
      <w:spacing w:after="0" w:line="240" w:lineRule="auto"/>
    </w:pPr>
    <w:rPr>
      <w:rFonts w:ascii="Trebuchet MS" w:hAnsi="Trebuchet MS" w:cs="Trebuchet MS"/>
      <w:color w:val="000000"/>
      <w:sz w:val="24"/>
      <w:szCs w:val="24"/>
    </w:rPr>
  </w:style>
  <w:style w:type="paragraph" w:styleId="Cabealho">
    <w:name w:val="header"/>
    <w:basedOn w:val="Normal"/>
    <w:link w:val="CabealhoChar"/>
    <w:uiPriority w:val="99"/>
    <w:semiHidden/>
    <w:unhideWhenUsed/>
    <w:rsid w:val="001C7EC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7ECB"/>
  </w:style>
  <w:style w:type="paragraph" w:styleId="Rodap">
    <w:name w:val="footer"/>
    <w:basedOn w:val="Normal"/>
    <w:link w:val="RodapChar"/>
    <w:uiPriority w:val="99"/>
    <w:unhideWhenUsed/>
    <w:rsid w:val="001C7ECB"/>
    <w:pPr>
      <w:tabs>
        <w:tab w:val="center" w:pos="4252"/>
        <w:tab w:val="right" w:pos="8504"/>
      </w:tabs>
      <w:spacing w:after="0" w:line="240" w:lineRule="auto"/>
    </w:pPr>
  </w:style>
  <w:style w:type="character" w:customStyle="1" w:styleId="RodapChar">
    <w:name w:val="Rodapé Char"/>
    <w:basedOn w:val="Fontepargpadro"/>
    <w:link w:val="Rodap"/>
    <w:uiPriority w:val="99"/>
    <w:rsid w:val="001C7ECB"/>
  </w:style>
  <w:style w:type="character" w:styleId="nfase">
    <w:name w:val="Emphasis"/>
    <w:basedOn w:val="Fontepargpadro"/>
    <w:uiPriority w:val="20"/>
    <w:qFormat/>
    <w:rsid w:val="006E0FB3"/>
    <w:rPr>
      <w:i/>
      <w:iCs/>
    </w:rPr>
  </w:style>
  <w:style w:type="character" w:styleId="Hyperlink">
    <w:name w:val="Hyperlink"/>
    <w:basedOn w:val="Fontepargpadro"/>
    <w:uiPriority w:val="99"/>
    <w:unhideWhenUsed/>
    <w:rsid w:val="003C3C17"/>
    <w:rPr>
      <w:color w:val="0000FF" w:themeColor="hyperlink"/>
      <w:u w:val="single"/>
    </w:rPr>
  </w:style>
  <w:style w:type="paragraph" w:styleId="PargrafodaLista">
    <w:name w:val="List Paragraph"/>
    <w:basedOn w:val="Normal"/>
    <w:uiPriority w:val="34"/>
    <w:qFormat/>
    <w:rsid w:val="00A031E7"/>
    <w:pPr>
      <w:ind w:left="720"/>
      <w:contextualSpacing/>
    </w:pPr>
    <w:rPr>
      <w:rFonts w:ascii="Calibri" w:eastAsia="Calibri" w:hAnsi="Calibri" w:cs="Times New Roman"/>
    </w:rPr>
  </w:style>
  <w:style w:type="table" w:styleId="Tabelacomgrade">
    <w:name w:val="Table Grid"/>
    <w:basedOn w:val="Tabelanormal"/>
    <w:uiPriority w:val="59"/>
    <w:rsid w:val="0057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495">
      <w:bodyDiv w:val="1"/>
      <w:marLeft w:val="0"/>
      <w:marRight w:val="0"/>
      <w:marTop w:val="0"/>
      <w:marBottom w:val="0"/>
      <w:divBdr>
        <w:top w:val="none" w:sz="0" w:space="0" w:color="auto"/>
        <w:left w:val="none" w:sz="0" w:space="0" w:color="auto"/>
        <w:bottom w:val="none" w:sz="0" w:space="0" w:color="auto"/>
        <w:right w:val="none" w:sz="0" w:space="0" w:color="auto"/>
      </w:divBdr>
      <w:divsChild>
        <w:div w:id="1138183400">
          <w:marLeft w:val="0"/>
          <w:marRight w:val="0"/>
          <w:marTop w:val="0"/>
          <w:marBottom w:val="0"/>
          <w:divBdr>
            <w:top w:val="none" w:sz="0" w:space="0" w:color="auto"/>
            <w:left w:val="none" w:sz="0" w:space="0" w:color="auto"/>
            <w:bottom w:val="none" w:sz="0" w:space="0" w:color="auto"/>
            <w:right w:val="none" w:sz="0" w:space="0" w:color="auto"/>
          </w:divBdr>
        </w:div>
        <w:div w:id="2034066499">
          <w:marLeft w:val="0"/>
          <w:marRight w:val="0"/>
          <w:marTop w:val="0"/>
          <w:marBottom w:val="0"/>
          <w:divBdr>
            <w:top w:val="none" w:sz="0" w:space="0" w:color="auto"/>
            <w:left w:val="none" w:sz="0" w:space="0" w:color="auto"/>
            <w:bottom w:val="none" w:sz="0" w:space="0" w:color="auto"/>
            <w:right w:val="none" w:sz="0" w:space="0" w:color="auto"/>
          </w:divBdr>
        </w:div>
        <w:div w:id="23945754">
          <w:marLeft w:val="0"/>
          <w:marRight w:val="0"/>
          <w:marTop w:val="0"/>
          <w:marBottom w:val="0"/>
          <w:divBdr>
            <w:top w:val="none" w:sz="0" w:space="0" w:color="auto"/>
            <w:left w:val="none" w:sz="0" w:space="0" w:color="auto"/>
            <w:bottom w:val="none" w:sz="0" w:space="0" w:color="auto"/>
            <w:right w:val="none" w:sz="0" w:space="0" w:color="auto"/>
          </w:divBdr>
        </w:div>
        <w:div w:id="811486960">
          <w:marLeft w:val="0"/>
          <w:marRight w:val="0"/>
          <w:marTop w:val="0"/>
          <w:marBottom w:val="0"/>
          <w:divBdr>
            <w:top w:val="none" w:sz="0" w:space="0" w:color="auto"/>
            <w:left w:val="none" w:sz="0" w:space="0" w:color="auto"/>
            <w:bottom w:val="none" w:sz="0" w:space="0" w:color="auto"/>
            <w:right w:val="none" w:sz="0" w:space="0" w:color="auto"/>
          </w:divBdr>
        </w:div>
        <w:div w:id="1589264812">
          <w:marLeft w:val="0"/>
          <w:marRight w:val="0"/>
          <w:marTop w:val="0"/>
          <w:marBottom w:val="0"/>
          <w:divBdr>
            <w:top w:val="none" w:sz="0" w:space="0" w:color="auto"/>
            <w:left w:val="none" w:sz="0" w:space="0" w:color="auto"/>
            <w:bottom w:val="none" w:sz="0" w:space="0" w:color="auto"/>
            <w:right w:val="none" w:sz="0" w:space="0" w:color="auto"/>
          </w:divBdr>
        </w:div>
      </w:divsChild>
    </w:div>
    <w:div w:id="141851925">
      <w:bodyDiv w:val="1"/>
      <w:marLeft w:val="0"/>
      <w:marRight w:val="0"/>
      <w:marTop w:val="0"/>
      <w:marBottom w:val="0"/>
      <w:divBdr>
        <w:top w:val="none" w:sz="0" w:space="0" w:color="auto"/>
        <w:left w:val="none" w:sz="0" w:space="0" w:color="auto"/>
        <w:bottom w:val="none" w:sz="0" w:space="0" w:color="auto"/>
        <w:right w:val="none" w:sz="0" w:space="0" w:color="auto"/>
      </w:divBdr>
    </w:div>
    <w:div w:id="463156314">
      <w:bodyDiv w:val="1"/>
      <w:marLeft w:val="0"/>
      <w:marRight w:val="0"/>
      <w:marTop w:val="0"/>
      <w:marBottom w:val="0"/>
      <w:divBdr>
        <w:top w:val="none" w:sz="0" w:space="0" w:color="auto"/>
        <w:left w:val="none" w:sz="0" w:space="0" w:color="auto"/>
        <w:bottom w:val="none" w:sz="0" w:space="0" w:color="auto"/>
        <w:right w:val="none" w:sz="0" w:space="0" w:color="auto"/>
      </w:divBdr>
    </w:div>
    <w:div w:id="514660202">
      <w:bodyDiv w:val="1"/>
      <w:marLeft w:val="0"/>
      <w:marRight w:val="0"/>
      <w:marTop w:val="0"/>
      <w:marBottom w:val="0"/>
      <w:divBdr>
        <w:top w:val="none" w:sz="0" w:space="0" w:color="auto"/>
        <w:left w:val="none" w:sz="0" w:space="0" w:color="auto"/>
        <w:bottom w:val="none" w:sz="0" w:space="0" w:color="auto"/>
        <w:right w:val="none" w:sz="0" w:space="0" w:color="auto"/>
      </w:divBdr>
      <w:divsChild>
        <w:div w:id="178471381">
          <w:marLeft w:val="0"/>
          <w:marRight w:val="0"/>
          <w:marTop w:val="0"/>
          <w:marBottom w:val="0"/>
          <w:divBdr>
            <w:top w:val="none" w:sz="0" w:space="0" w:color="auto"/>
            <w:left w:val="none" w:sz="0" w:space="0" w:color="auto"/>
            <w:bottom w:val="none" w:sz="0" w:space="0" w:color="auto"/>
            <w:right w:val="none" w:sz="0" w:space="0" w:color="auto"/>
          </w:divBdr>
        </w:div>
        <w:div w:id="571895998">
          <w:marLeft w:val="0"/>
          <w:marRight w:val="0"/>
          <w:marTop w:val="0"/>
          <w:marBottom w:val="0"/>
          <w:divBdr>
            <w:top w:val="none" w:sz="0" w:space="0" w:color="auto"/>
            <w:left w:val="none" w:sz="0" w:space="0" w:color="auto"/>
            <w:bottom w:val="none" w:sz="0" w:space="0" w:color="auto"/>
            <w:right w:val="none" w:sz="0" w:space="0" w:color="auto"/>
          </w:divBdr>
        </w:div>
        <w:div w:id="1357120071">
          <w:marLeft w:val="0"/>
          <w:marRight w:val="0"/>
          <w:marTop w:val="0"/>
          <w:marBottom w:val="0"/>
          <w:divBdr>
            <w:top w:val="none" w:sz="0" w:space="0" w:color="auto"/>
            <w:left w:val="none" w:sz="0" w:space="0" w:color="auto"/>
            <w:bottom w:val="none" w:sz="0" w:space="0" w:color="auto"/>
            <w:right w:val="none" w:sz="0" w:space="0" w:color="auto"/>
          </w:divBdr>
        </w:div>
        <w:div w:id="1705472492">
          <w:marLeft w:val="0"/>
          <w:marRight w:val="0"/>
          <w:marTop w:val="0"/>
          <w:marBottom w:val="0"/>
          <w:divBdr>
            <w:top w:val="none" w:sz="0" w:space="0" w:color="auto"/>
            <w:left w:val="none" w:sz="0" w:space="0" w:color="auto"/>
            <w:bottom w:val="none" w:sz="0" w:space="0" w:color="auto"/>
            <w:right w:val="none" w:sz="0" w:space="0" w:color="auto"/>
          </w:divBdr>
        </w:div>
      </w:divsChild>
    </w:div>
    <w:div w:id="685787200">
      <w:bodyDiv w:val="1"/>
      <w:marLeft w:val="0"/>
      <w:marRight w:val="0"/>
      <w:marTop w:val="0"/>
      <w:marBottom w:val="0"/>
      <w:divBdr>
        <w:top w:val="none" w:sz="0" w:space="0" w:color="auto"/>
        <w:left w:val="none" w:sz="0" w:space="0" w:color="auto"/>
        <w:bottom w:val="none" w:sz="0" w:space="0" w:color="auto"/>
        <w:right w:val="none" w:sz="0" w:space="0" w:color="auto"/>
      </w:divBdr>
    </w:div>
    <w:div w:id="737823181">
      <w:bodyDiv w:val="1"/>
      <w:marLeft w:val="0"/>
      <w:marRight w:val="0"/>
      <w:marTop w:val="0"/>
      <w:marBottom w:val="0"/>
      <w:divBdr>
        <w:top w:val="none" w:sz="0" w:space="0" w:color="auto"/>
        <w:left w:val="none" w:sz="0" w:space="0" w:color="auto"/>
        <w:bottom w:val="none" w:sz="0" w:space="0" w:color="auto"/>
        <w:right w:val="none" w:sz="0" w:space="0" w:color="auto"/>
      </w:divBdr>
    </w:div>
    <w:div w:id="1143424509">
      <w:bodyDiv w:val="1"/>
      <w:marLeft w:val="0"/>
      <w:marRight w:val="0"/>
      <w:marTop w:val="0"/>
      <w:marBottom w:val="0"/>
      <w:divBdr>
        <w:top w:val="none" w:sz="0" w:space="0" w:color="auto"/>
        <w:left w:val="none" w:sz="0" w:space="0" w:color="auto"/>
        <w:bottom w:val="none" w:sz="0" w:space="0" w:color="auto"/>
        <w:right w:val="none" w:sz="0" w:space="0" w:color="auto"/>
      </w:divBdr>
    </w:div>
    <w:div w:id="1254969534">
      <w:bodyDiv w:val="1"/>
      <w:marLeft w:val="0"/>
      <w:marRight w:val="0"/>
      <w:marTop w:val="0"/>
      <w:marBottom w:val="0"/>
      <w:divBdr>
        <w:top w:val="none" w:sz="0" w:space="0" w:color="auto"/>
        <w:left w:val="none" w:sz="0" w:space="0" w:color="auto"/>
        <w:bottom w:val="none" w:sz="0" w:space="0" w:color="auto"/>
        <w:right w:val="none" w:sz="0" w:space="0" w:color="auto"/>
      </w:divBdr>
    </w:div>
    <w:div w:id="1361589991">
      <w:bodyDiv w:val="1"/>
      <w:marLeft w:val="0"/>
      <w:marRight w:val="0"/>
      <w:marTop w:val="0"/>
      <w:marBottom w:val="0"/>
      <w:divBdr>
        <w:top w:val="none" w:sz="0" w:space="0" w:color="auto"/>
        <w:left w:val="none" w:sz="0" w:space="0" w:color="auto"/>
        <w:bottom w:val="none" w:sz="0" w:space="0" w:color="auto"/>
        <w:right w:val="none" w:sz="0" w:space="0" w:color="auto"/>
      </w:divBdr>
    </w:div>
    <w:div w:id="1481313084">
      <w:bodyDiv w:val="1"/>
      <w:marLeft w:val="0"/>
      <w:marRight w:val="0"/>
      <w:marTop w:val="0"/>
      <w:marBottom w:val="0"/>
      <w:divBdr>
        <w:top w:val="none" w:sz="0" w:space="0" w:color="auto"/>
        <w:left w:val="none" w:sz="0" w:space="0" w:color="auto"/>
        <w:bottom w:val="none" w:sz="0" w:space="0" w:color="auto"/>
        <w:right w:val="none" w:sz="0" w:space="0" w:color="auto"/>
      </w:divBdr>
    </w:div>
    <w:div w:id="1535968734">
      <w:bodyDiv w:val="1"/>
      <w:marLeft w:val="0"/>
      <w:marRight w:val="0"/>
      <w:marTop w:val="0"/>
      <w:marBottom w:val="0"/>
      <w:divBdr>
        <w:top w:val="none" w:sz="0" w:space="0" w:color="auto"/>
        <w:left w:val="none" w:sz="0" w:space="0" w:color="auto"/>
        <w:bottom w:val="none" w:sz="0" w:space="0" w:color="auto"/>
        <w:right w:val="none" w:sz="0" w:space="0" w:color="auto"/>
      </w:divBdr>
    </w:div>
    <w:div w:id="1885175480">
      <w:bodyDiv w:val="1"/>
      <w:marLeft w:val="0"/>
      <w:marRight w:val="0"/>
      <w:marTop w:val="0"/>
      <w:marBottom w:val="0"/>
      <w:divBdr>
        <w:top w:val="none" w:sz="0" w:space="0" w:color="auto"/>
        <w:left w:val="none" w:sz="0" w:space="0" w:color="auto"/>
        <w:bottom w:val="none" w:sz="0" w:space="0" w:color="auto"/>
        <w:right w:val="none" w:sz="0" w:space="0" w:color="auto"/>
      </w:divBdr>
      <w:divsChild>
        <w:div w:id="247734805">
          <w:marLeft w:val="0"/>
          <w:marRight w:val="0"/>
          <w:marTop w:val="0"/>
          <w:marBottom w:val="0"/>
          <w:divBdr>
            <w:top w:val="none" w:sz="0" w:space="0" w:color="auto"/>
            <w:left w:val="none" w:sz="0" w:space="0" w:color="auto"/>
            <w:bottom w:val="none" w:sz="0" w:space="0" w:color="auto"/>
            <w:right w:val="none" w:sz="0" w:space="0" w:color="auto"/>
          </w:divBdr>
        </w:div>
        <w:div w:id="373502348">
          <w:marLeft w:val="0"/>
          <w:marRight w:val="0"/>
          <w:marTop w:val="0"/>
          <w:marBottom w:val="0"/>
          <w:divBdr>
            <w:top w:val="none" w:sz="0" w:space="0" w:color="auto"/>
            <w:left w:val="none" w:sz="0" w:space="0" w:color="auto"/>
            <w:bottom w:val="none" w:sz="0" w:space="0" w:color="auto"/>
            <w:right w:val="none" w:sz="0" w:space="0" w:color="auto"/>
          </w:divBdr>
        </w:div>
        <w:div w:id="1467428015">
          <w:marLeft w:val="0"/>
          <w:marRight w:val="0"/>
          <w:marTop w:val="0"/>
          <w:marBottom w:val="0"/>
          <w:divBdr>
            <w:top w:val="none" w:sz="0" w:space="0" w:color="auto"/>
            <w:left w:val="none" w:sz="0" w:space="0" w:color="auto"/>
            <w:bottom w:val="none" w:sz="0" w:space="0" w:color="auto"/>
            <w:right w:val="none" w:sz="0" w:space="0" w:color="auto"/>
          </w:divBdr>
        </w:div>
        <w:div w:id="1128277312">
          <w:marLeft w:val="0"/>
          <w:marRight w:val="0"/>
          <w:marTop w:val="0"/>
          <w:marBottom w:val="0"/>
          <w:divBdr>
            <w:top w:val="none" w:sz="0" w:space="0" w:color="auto"/>
            <w:left w:val="none" w:sz="0" w:space="0" w:color="auto"/>
            <w:bottom w:val="none" w:sz="0" w:space="0" w:color="auto"/>
            <w:right w:val="none" w:sz="0" w:space="0" w:color="auto"/>
          </w:divBdr>
        </w:div>
        <w:div w:id="777796557">
          <w:marLeft w:val="0"/>
          <w:marRight w:val="0"/>
          <w:marTop w:val="0"/>
          <w:marBottom w:val="0"/>
          <w:divBdr>
            <w:top w:val="none" w:sz="0" w:space="0" w:color="auto"/>
            <w:left w:val="none" w:sz="0" w:space="0" w:color="auto"/>
            <w:bottom w:val="none" w:sz="0" w:space="0" w:color="auto"/>
            <w:right w:val="none" w:sz="0" w:space="0" w:color="auto"/>
          </w:divBdr>
        </w:div>
        <w:div w:id="920216108">
          <w:marLeft w:val="0"/>
          <w:marRight w:val="0"/>
          <w:marTop w:val="0"/>
          <w:marBottom w:val="0"/>
          <w:divBdr>
            <w:top w:val="none" w:sz="0" w:space="0" w:color="auto"/>
            <w:left w:val="none" w:sz="0" w:space="0" w:color="auto"/>
            <w:bottom w:val="none" w:sz="0" w:space="0" w:color="auto"/>
            <w:right w:val="none" w:sz="0" w:space="0" w:color="auto"/>
          </w:divBdr>
        </w:div>
        <w:div w:id="1681883000">
          <w:marLeft w:val="0"/>
          <w:marRight w:val="0"/>
          <w:marTop w:val="0"/>
          <w:marBottom w:val="0"/>
          <w:divBdr>
            <w:top w:val="none" w:sz="0" w:space="0" w:color="auto"/>
            <w:left w:val="none" w:sz="0" w:space="0" w:color="auto"/>
            <w:bottom w:val="none" w:sz="0" w:space="0" w:color="auto"/>
            <w:right w:val="none" w:sz="0" w:space="0" w:color="auto"/>
          </w:divBdr>
        </w:div>
        <w:div w:id="1420826722">
          <w:marLeft w:val="0"/>
          <w:marRight w:val="0"/>
          <w:marTop w:val="0"/>
          <w:marBottom w:val="0"/>
          <w:divBdr>
            <w:top w:val="none" w:sz="0" w:space="0" w:color="auto"/>
            <w:left w:val="none" w:sz="0" w:space="0" w:color="auto"/>
            <w:bottom w:val="none" w:sz="0" w:space="0" w:color="auto"/>
            <w:right w:val="none" w:sz="0" w:space="0" w:color="auto"/>
          </w:divBdr>
        </w:div>
        <w:div w:id="1889686575">
          <w:marLeft w:val="0"/>
          <w:marRight w:val="0"/>
          <w:marTop w:val="0"/>
          <w:marBottom w:val="0"/>
          <w:divBdr>
            <w:top w:val="none" w:sz="0" w:space="0" w:color="auto"/>
            <w:left w:val="none" w:sz="0" w:space="0" w:color="auto"/>
            <w:bottom w:val="none" w:sz="0" w:space="0" w:color="auto"/>
            <w:right w:val="none" w:sz="0" w:space="0" w:color="auto"/>
          </w:divBdr>
        </w:div>
        <w:div w:id="881869206">
          <w:marLeft w:val="0"/>
          <w:marRight w:val="0"/>
          <w:marTop w:val="0"/>
          <w:marBottom w:val="0"/>
          <w:divBdr>
            <w:top w:val="none" w:sz="0" w:space="0" w:color="auto"/>
            <w:left w:val="none" w:sz="0" w:space="0" w:color="auto"/>
            <w:bottom w:val="none" w:sz="0" w:space="0" w:color="auto"/>
            <w:right w:val="none" w:sz="0" w:space="0" w:color="auto"/>
          </w:divBdr>
        </w:div>
        <w:div w:id="798916254">
          <w:marLeft w:val="0"/>
          <w:marRight w:val="0"/>
          <w:marTop w:val="0"/>
          <w:marBottom w:val="0"/>
          <w:divBdr>
            <w:top w:val="none" w:sz="0" w:space="0" w:color="auto"/>
            <w:left w:val="none" w:sz="0" w:space="0" w:color="auto"/>
            <w:bottom w:val="none" w:sz="0" w:space="0" w:color="auto"/>
            <w:right w:val="none" w:sz="0" w:space="0" w:color="auto"/>
          </w:divBdr>
        </w:div>
        <w:div w:id="757943808">
          <w:marLeft w:val="0"/>
          <w:marRight w:val="0"/>
          <w:marTop w:val="0"/>
          <w:marBottom w:val="0"/>
          <w:divBdr>
            <w:top w:val="none" w:sz="0" w:space="0" w:color="auto"/>
            <w:left w:val="none" w:sz="0" w:space="0" w:color="auto"/>
            <w:bottom w:val="none" w:sz="0" w:space="0" w:color="auto"/>
            <w:right w:val="none" w:sz="0" w:space="0" w:color="auto"/>
          </w:divBdr>
        </w:div>
        <w:div w:id="33771638">
          <w:marLeft w:val="0"/>
          <w:marRight w:val="0"/>
          <w:marTop w:val="0"/>
          <w:marBottom w:val="0"/>
          <w:divBdr>
            <w:top w:val="none" w:sz="0" w:space="0" w:color="auto"/>
            <w:left w:val="none" w:sz="0" w:space="0" w:color="auto"/>
            <w:bottom w:val="none" w:sz="0" w:space="0" w:color="auto"/>
            <w:right w:val="none" w:sz="0" w:space="0" w:color="auto"/>
          </w:divBdr>
        </w:div>
        <w:div w:id="1406730504">
          <w:marLeft w:val="0"/>
          <w:marRight w:val="0"/>
          <w:marTop w:val="0"/>
          <w:marBottom w:val="0"/>
          <w:divBdr>
            <w:top w:val="none" w:sz="0" w:space="0" w:color="auto"/>
            <w:left w:val="none" w:sz="0" w:space="0" w:color="auto"/>
            <w:bottom w:val="none" w:sz="0" w:space="0" w:color="auto"/>
            <w:right w:val="none" w:sz="0" w:space="0" w:color="auto"/>
          </w:divBdr>
        </w:div>
        <w:div w:id="661664852">
          <w:marLeft w:val="0"/>
          <w:marRight w:val="0"/>
          <w:marTop w:val="0"/>
          <w:marBottom w:val="0"/>
          <w:divBdr>
            <w:top w:val="none" w:sz="0" w:space="0" w:color="auto"/>
            <w:left w:val="none" w:sz="0" w:space="0" w:color="auto"/>
            <w:bottom w:val="none" w:sz="0" w:space="0" w:color="auto"/>
            <w:right w:val="none" w:sz="0" w:space="0" w:color="auto"/>
          </w:divBdr>
        </w:div>
        <w:div w:id="68039763">
          <w:marLeft w:val="0"/>
          <w:marRight w:val="0"/>
          <w:marTop w:val="0"/>
          <w:marBottom w:val="0"/>
          <w:divBdr>
            <w:top w:val="none" w:sz="0" w:space="0" w:color="auto"/>
            <w:left w:val="none" w:sz="0" w:space="0" w:color="auto"/>
            <w:bottom w:val="none" w:sz="0" w:space="0" w:color="auto"/>
            <w:right w:val="none" w:sz="0" w:space="0" w:color="auto"/>
          </w:divBdr>
        </w:div>
        <w:div w:id="2035567749">
          <w:marLeft w:val="0"/>
          <w:marRight w:val="0"/>
          <w:marTop w:val="0"/>
          <w:marBottom w:val="0"/>
          <w:divBdr>
            <w:top w:val="none" w:sz="0" w:space="0" w:color="auto"/>
            <w:left w:val="none" w:sz="0" w:space="0" w:color="auto"/>
            <w:bottom w:val="none" w:sz="0" w:space="0" w:color="auto"/>
            <w:right w:val="none" w:sz="0" w:space="0" w:color="auto"/>
          </w:divBdr>
        </w:div>
        <w:div w:id="586966072">
          <w:marLeft w:val="0"/>
          <w:marRight w:val="0"/>
          <w:marTop w:val="0"/>
          <w:marBottom w:val="0"/>
          <w:divBdr>
            <w:top w:val="none" w:sz="0" w:space="0" w:color="auto"/>
            <w:left w:val="none" w:sz="0" w:space="0" w:color="auto"/>
            <w:bottom w:val="none" w:sz="0" w:space="0" w:color="auto"/>
            <w:right w:val="none" w:sz="0" w:space="0" w:color="auto"/>
          </w:divBdr>
        </w:div>
        <w:div w:id="1403873740">
          <w:marLeft w:val="0"/>
          <w:marRight w:val="0"/>
          <w:marTop w:val="0"/>
          <w:marBottom w:val="0"/>
          <w:divBdr>
            <w:top w:val="none" w:sz="0" w:space="0" w:color="auto"/>
            <w:left w:val="none" w:sz="0" w:space="0" w:color="auto"/>
            <w:bottom w:val="none" w:sz="0" w:space="0" w:color="auto"/>
            <w:right w:val="none" w:sz="0" w:space="0" w:color="auto"/>
          </w:divBdr>
        </w:div>
        <w:div w:id="1340619242">
          <w:marLeft w:val="0"/>
          <w:marRight w:val="0"/>
          <w:marTop w:val="0"/>
          <w:marBottom w:val="0"/>
          <w:divBdr>
            <w:top w:val="none" w:sz="0" w:space="0" w:color="auto"/>
            <w:left w:val="none" w:sz="0" w:space="0" w:color="auto"/>
            <w:bottom w:val="none" w:sz="0" w:space="0" w:color="auto"/>
            <w:right w:val="none" w:sz="0" w:space="0" w:color="auto"/>
          </w:divBdr>
        </w:div>
        <w:div w:id="1455443069">
          <w:marLeft w:val="0"/>
          <w:marRight w:val="0"/>
          <w:marTop w:val="0"/>
          <w:marBottom w:val="0"/>
          <w:divBdr>
            <w:top w:val="none" w:sz="0" w:space="0" w:color="auto"/>
            <w:left w:val="none" w:sz="0" w:space="0" w:color="auto"/>
            <w:bottom w:val="none" w:sz="0" w:space="0" w:color="auto"/>
            <w:right w:val="none" w:sz="0" w:space="0" w:color="auto"/>
          </w:divBdr>
        </w:div>
        <w:div w:id="2054767662">
          <w:marLeft w:val="0"/>
          <w:marRight w:val="0"/>
          <w:marTop w:val="0"/>
          <w:marBottom w:val="0"/>
          <w:divBdr>
            <w:top w:val="none" w:sz="0" w:space="0" w:color="auto"/>
            <w:left w:val="none" w:sz="0" w:space="0" w:color="auto"/>
            <w:bottom w:val="none" w:sz="0" w:space="0" w:color="auto"/>
            <w:right w:val="none" w:sz="0" w:space="0" w:color="auto"/>
          </w:divBdr>
        </w:div>
        <w:div w:id="678046706">
          <w:marLeft w:val="0"/>
          <w:marRight w:val="0"/>
          <w:marTop w:val="0"/>
          <w:marBottom w:val="0"/>
          <w:divBdr>
            <w:top w:val="none" w:sz="0" w:space="0" w:color="auto"/>
            <w:left w:val="none" w:sz="0" w:space="0" w:color="auto"/>
            <w:bottom w:val="none" w:sz="0" w:space="0" w:color="auto"/>
            <w:right w:val="none" w:sz="0" w:space="0" w:color="auto"/>
          </w:divBdr>
        </w:div>
        <w:div w:id="2050370809">
          <w:marLeft w:val="0"/>
          <w:marRight w:val="0"/>
          <w:marTop w:val="0"/>
          <w:marBottom w:val="0"/>
          <w:divBdr>
            <w:top w:val="none" w:sz="0" w:space="0" w:color="auto"/>
            <w:left w:val="none" w:sz="0" w:space="0" w:color="auto"/>
            <w:bottom w:val="none" w:sz="0" w:space="0" w:color="auto"/>
            <w:right w:val="none" w:sz="0" w:space="0" w:color="auto"/>
          </w:divBdr>
        </w:div>
      </w:divsChild>
    </w:div>
    <w:div w:id="1984968670">
      <w:bodyDiv w:val="1"/>
      <w:marLeft w:val="0"/>
      <w:marRight w:val="0"/>
      <w:marTop w:val="0"/>
      <w:marBottom w:val="0"/>
      <w:divBdr>
        <w:top w:val="none" w:sz="0" w:space="0" w:color="auto"/>
        <w:left w:val="none" w:sz="0" w:space="0" w:color="auto"/>
        <w:bottom w:val="none" w:sz="0" w:space="0" w:color="auto"/>
        <w:right w:val="none" w:sz="0" w:space="0" w:color="auto"/>
      </w:divBdr>
      <w:divsChild>
        <w:div w:id="514006463">
          <w:marLeft w:val="0"/>
          <w:marRight w:val="0"/>
          <w:marTop w:val="0"/>
          <w:marBottom w:val="0"/>
          <w:divBdr>
            <w:top w:val="none" w:sz="0" w:space="0" w:color="auto"/>
            <w:left w:val="none" w:sz="0" w:space="0" w:color="auto"/>
            <w:bottom w:val="none" w:sz="0" w:space="0" w:color="auto"/>
            <w:right w:val="none" w:sz="0" w:space="0" w:color="auto"/>
          </w:divBdr>
        </w:div>
        <w:div w:id="854344870">
          <w:marLeft w:val="0"/>
          <w:marRight w:val="0"/>
          <w:marTop w:val="0"/>
          <w:marBottom w:val="0"/>
          <w:divBdr>
            <w:top w:val="none" w:sz="0" w:space="0" w:color="auto"/>
            <w:left w:val="none" w:sz="0" w:space="0" w:color="auto"/>
            <w:bottom w:val="none" w:sz="0" w:space="0" w:color="auto"/>
            <w:right w:val="none" w:sz="0" w:space="0" w:color="auto"/>
          </w:divBdr>
        </w:div>
        <w:div w:id="937643357">
          <w:marLeft w:val="0"/>
          <w:marRight w:val="0"/>
          <w:marTop w:val="0"/>
          <w:marBottom w:val="0"/>
          <w:divBdr>
            <w:top w:val="none" w:sz="0" w:space="0" w:color="auto"/>
            <w:left w:val="none" w:sz="0" w:space="0" w:color="auto"/>
            <w:bottom w:val="none" w:sz="0" w:space="0" w:color="auto"/>
            <w:right w:val="none" w:sz="0" w:space="0" w:color="auto"/>
          </w:divBdr>
        </w:div>
        <w:div w:id="145708075">
          <w:marLeft w:val="0"/>
          <w:marRight w:val="0"/>
          <w:marTop w:val="0"/>
          <w:marBottom w:val="0"/>
          <w:divBdr>
            <w:top w:val="none" w:sz="0" w:space="0" w:color="auto"/>
            <w:left w:val="none" w:sz="0" w:space="0" w:color="auto"/>
            <w:bottom w:val="none" w:sz="0" w:space="0" w:color="auto"/>
            <w:right w:val="none" w:sz="0" w:space="0" w:color="auto"/>
          </w:divBdr>
        </w:div>
        <w:div w:id="98530506">
          <w:marLeft w:val="0"/>
          <w:marRight w:val="0"/>
          <w:marTop w:val="0"/>
          <w:marBottom w:val="0"/>
          <w:divBdr>
            <w:top w:val="none" w:sz="0" w:space="0" w:color="auto"/>
            <w:left w:val="none" w:sz="0" w:space="0" w:color="auto"/>
            <w:bottom w:val="none" w:sz="0" w:space="0" w:color="auto"/>
            <w:right w:val="none" w:sz="0" w:space="0" w:color="auto"/>
          </w:divBdr>
        </w:div>
        <w:div w:id="413822591">
          <w:marLeft w:val="0"/>
          <w:marRight w:val="0"/>
          <w:marTop w:val="0"/>
          <w:marBottom w:val="0"/>
          <w:divBdr>
            <w:top w:val="none" w:sz="0" w:space="0" w:color="auto"/>
            <w:left w:val="none" w:sz="0" w:space="0" w:color="auto"/>
            <w:bottom w:val="none" w:sz="0" w:space="0" w:color="auto"/>
            <w:right w:val="none" w:sz="0" w:space="0" w:color="auto"/>
          </w:divBdr>
        </w:div>
        <w:div w:id="932933002">
          <w:marLeft w:val="0"/>
          <w:marRight w:val="0"/>
          <w:marTop w:val="0"/>
          <w:marBottom w:val="0"/>
          <w:divBdr>
            <w:top w:val="none" w:sz="0" w:space="0" w:color="auto"/>
            <w:left w:val="none" w:sz="0" w:space="0" w:color="auto"/>
            <w:bottom w:val="none" w:sz="0" w:space="0" w:color="auto"/>
            <w:right w:val="none" w:sz="0" w:space="0" w:color="auto"/>
          </w:divBdr>
        </w:div>
        <w:div w:id="1711610116">
          <w:marLeft w:val="0"/>
          <w:marRight w:val="0"/>
          <w:marTop w:val="0"/>
          <w:marBottom w:val="0"/>
          <w:divBdr>
            <w:top w:val="none" w:sz="0" w:space="0" w:color="auto"/>
            <w:left w:val="none" w:sz="0" w:space="0" w:color="auto"/>
            <w:bottom w:val="none" w:sz="0" w:space="0" w:color="auto"/>
            <w:right w:val="none" w:sz="0" w:space="0" w:color="auto"/>
          </w:divBdr>
        </w:div>
        <w:div w:id="1326323427">
          <w:marLeft w:val="0"/>
          <w:marRight w:val="0"/>
          <w:marTop w:val="0"/>
          <w:marBottom w:val="0"/>
          <w:divBdr>
            <w:top w:val="none" w:sz="0" w:space="0" w:color="auto"/>
            <w:left w:val="none" w:sz="0" w:space="0" w:color="auto"/>
            <w:bottom w:val="none" w:sz="0" w:space="0" w:color="auto"/>
            <w:right w:val="none" w:sz="0" w:space="0" w:color="auto"/>
          </w:divBdr>
        </w:div>
        <w:div w:id="463155972">
          <w:marLeft w:val="0"/>
          <w:marRight w:val="0"/>
          <w:marTop w:val="0"/>
          <w:marBottom w:val="0"/>
          <w:divBdr>
            <w:top w:val="none" w:sz="0" w:space="0" w:color="auto"/>
            <w:left w:val="none" w:sz="0" w:space="0" w:color="auto"/>
            <w:bottom w:val="none" w:sz="0" w:space="0" w:color="auto"/>
            <w:right w:val="none" w:sz="0" w:space="0" w:color="auto"/>
          </w:divBdr>
        </w:div>
        <w:div w:id="895434027">
          <w:marLeft w:val="0"/>
          <w:marRight w:val="0"/>
          <w:marTop w:val="0"/>
          <w:marBottom w:val="0"/>
          <w:divBdr>
            <w:top w:val="none" w:sz="0" w:space="0" w:color="auto"/>
            <w:left w:val="none" w:sz="0" w:space="0" w:color="auto"/>
            <w:bottom w:val="none" w:sz="0" w:space="0" w:color="auto"/>
            <w:right w:val="none" w:sz="0" w:space="0" w:color="auto"/>
          </w:divBdr>
        </w:div>
        <w:div w:id="1160122930">
          <w:marLeft w:val="0"/>
          <w:marRight w:val="0"/>
          <w:marTop w:val="0"/>
          <w:marBottom w:val="0"/>
          <w:divBdr>
            <w:top w:val="none" w:sz="0" w:space="0" w:color="auto"/>
            <w:left w:val="none" w:sz="0" w:space="0" w:color="auto"/>
            <w:bottom w:val="none" w:sz="0" w:space="0" w:color="auto"/>
            <w:right w:val="none" w:sz="0" w:space="0" w:color="auto"/>
          </w:divBdr>
        </w:div>
        <w:div w:id="101463201">
          <w:marLeft w:val="0"/>
          <w:marRight w:val="0"/>
          <w:marTop w:val="0"/>
          <w:marBottom w:val="0"/>
          <w:divBdr>
            <w:top w:val="none" w:sz="0" w:space="0" w:color="auto"/>
            <w:left w:val="none" w:sz="0" w:space="0" w:color="auto"/>
            <w:bottom w:val="none" w:sz="0" w:space="0" w:color="auto"/>
            <w:right w:val="none" w:sz="0" w:space="0" w:color="auto"/>
          </w:divBdr>
        </w:div>
        <w:div w:id="748118761">
          <w:marLeft w:val="0"/>
          <w:marRight w:val="0"/>
          <w:marTop w:val="0"/>
          <w:marBottom w:val="0"/>
          <w:divBdr>
            <w:top w:val="none" w:sz="0" w:space="0" w:color="auto"/>
            <w:left w:val="none" w:sz="0" w:space="0" w:color="auto"/>
            <w:bottom w:val="none" w:sz="0" w:space="0" w:color="auto"/>
            <w:right w:val="none" w:sz="0" w:space="0" w:color="auto"/>
          </w:divBdr>
        </w:div>
        <w:div w:id="533470041">
          <w:marLeft w:val="0"/>
          <w:marRight w:val="0"/>
          <w:marTop w:val="0"/>
          <w:marBottom w:val="0"/>
          <w:divBdr>
            <w:top w:val="none" w:sz="0" w:space="0" w:color="auto"/>
            <w:left w:val="none" w:sz="0" w:space="0" w:color="auto"/>
            <w:bottom w:val="none" w:sz="0" w:space="0" w:color="auto"/>
            <w:right w:val="none" w:sz="0" w:space="0" w:color="auto"/>
          </w:divBdr>
        </w:div>
        <w:div w:id="706220795">
          <w:marLeft w:val="0"/>
          <w:marRight w:val="0"/>
          <w:marTop w:val="0"/>
          <w:marBottom w:val="0"/>
          <w:divBdr>
            <w:top w:val="none" w:sz="0" w:space="0" w:color="auto"/>
            <w:left w:val="none" w:sz="0" w:space="0" w:color="auto"/>
            <w:bottom w:val="none" w:sz="0" w:space="0" w:color="auto"/>
            <w:right w:val="none" w:sz="0" w:space="0" w:color="auto"/>
          </w:divBdr>
        </w:div>
        <w:div w:id="598292595">
          <w:marLeft w:val="0"/>
          <w:marRight w:val="0"/>
          <w:marTop w:val="0"/>
          <w:marBottom w:val="0"/>
          <w:divBdr>
            <w:top w:val="none" w:sz="0" w:space="0" w:color="auto"/>
            <w:left w:val="none" w:sz="0" w:space="0" w:color="auto"/>
            <w:bottom w:val="none" w:sz="0" w:space="0" w:color="auto"/>
            <w:right w:val="none" w:sz="0" w:space="0" w:color="auto"/>
          </w:divBdr>
        </w:div>
        <w:div w:id="945380175">
          <w:marLeft w:val="0"/>
          <w:marRight w:val="0"/>
          <w:marTop w:val="0"/>
          <w:marBottom w:val="0"/>
          <w:divBdr>
            <w:top w:val="none" w:sz="0" w:space="0" w:color="auto"/>
            <w:left w:val="none" w:sz="0" w:space="0" w:color="auto"/>
            <w:bottom w:val="none" w:sz="0" w:space="0" w:color="auto"/>
            <w:right w:val="none" w:sz="0" w:space="0" w:color="auto"/>
          </w:divBdr>
        </w:div>
        <w:div w:id="289820699">
          <w:marLeft w:val="0"/>
          <w:marRight w:val="0"/>
          <w:marTop w:val="0"/>
          <w:marBottom w:val="0"/>
          <w:divBdr>
            <w:top w:val="none" w:sz="0" w:space="0" w:color="auto"/>
            <w:left w:val="none" w:sz="0" w:space="0" w:color="auto"/>
            <w:bottom w:val="none" w:sz="0" w:space="0" w:color="auto"/>
            <w:right w:val="none" w:sz="0" w:space="0" w:color="auto"/>
          </w:divBdr>
        </w:div>
        <w:div w:id="791440499">
          <w:marLeft w:val="0"/>
          <w:marRight w:val="0"/>
          <w:marTop w:val="0"/>
          <w:marBottom w:val="0"/>
          <w:divBdr>
            <w:top w:val="none" w:sz="0" w:space="0" w:color="auto"/>
            <w:left w:val="none" w:sz="0" w:space="0" w:color="auto"/>
            <w:bottom w:val="none" w:sz="0" w:space="0" w:color="auto"/>
            <w:right w:val="none" w:sz="0" w:space="0" w:color="auto"/>
          </w:divBdr>
        </w:div>
        <w:div w:id="327711777">
          <w:marLeft w:val="0"/>
          <w:marRight w:val="0"/>
          <w:marTop w:val="0"/>
          <w:marBottom w:val="0"/>
          <w:divBdr>
            <w:top w:val="none" w:sz="0" w:space="0" w:color="auto"/>
            <w:left w:val="none" w:sz="0" w:space="0" w:color="auto"/>
            <w:bottom w:val="none" w:sz="0" w:space="0" w:color="auto"/>
            <w:right w:val="none" w:sz="0" w:space="0" w:color="auto"/>
          </w:divBdr>
        </w:div>
        <w:div w:id="1030952550">
          <w:marLeft w:val="0"/>
          <w:marRight w:val="0"/>
          <w:marTop w:val="0"/>
          <w:marBottom w:val="0"/>
          <w:divBdr>
            <w:top w:val="none" w:sz="0" w:space="0" w:color="auto"/>
            <w:left w:val="none" w:sz="0" w:space="0" w:color="auto"/>
            <w:bottom w:val="none" w:sz="0" w:space="0" w:color="auto"/>
            <w:right w:val="none" w:sz="0" w:space="0" w:color="auto"/>
          </w:divBdr>
        </w:div>
        <w:div w:id="1144422365">
          <w:marLeft w:val="0"/>
          <w:marRight w:val="0"/>
          <w:marTop w:val="0"/>
          <w:marBottom w:val="0"/>
          <w:divBdr>
            <w:top w:val="none" w:sz="0" w:space="0" w:color="auto"/>
            <w:left w:val="none" w:sz="0" w:space="0" w:color="auto"/>
            <w:bottom w:val="none" w:sz="0" w:space="0" w:color="auto"/>
            <w:right w:val="none" w:sz="0" w:space="0" w:color="auto"/>
          </w:divBdr>
        </w:div>
        <w:div w:id="1965111136">
          <w:marLeft w:val="0"/>
          <w:marRight w:val="0"/>
          <w:marTop w:val="0"/>
          <w:marBottom w:val="0"/>
          <w:divBdr>
            <w:top w:val="none" w:sz="0" w:space="0" w:color="auto"/>
            <w:left w:val="none" w:sz="0" w:space="0" w:color="auto"/>
            <w:bottom w:val="none" w:sz="0" w:space="0" w:color="auto"/>
            <w:right w:val="none" w:sz="0" w:space="0" w:color="auto"/>
          </w:divBdr>
        </w:div>
        <w:div w:id="1858736973">
          <w:marLeft w:val="0"/>
          <w:marRight w:val="0"/>
          <w:marTop w:val="0"/>
          <w:marBottom w:val="0"/>
          <w:divBdr>
            <w:top w:val="none" w:sz="0" w:space="0" w:color="auto"/>
            <w:left w:val="none" w:sz="0" w:space="0" w:color="auto"/>
            <w:bottom w:val="none" w:sz="0" w:space="0" w:color="auto"/>
            <w:right w:val="none" w:sz="0" w:space="0" w:color="auto"/>
          </w:divBdr>
        </w:div>
        <w:div w:id="1919439298">
          <w:marLeft w:val="0"/>
          <w:marRight w:val="0"/>
          <w:marTop w:val="0"/>
          <w:marBottom w:val="0"/>
          <w:divBdr>
            <w:top w:val="none" w:sz="0" w:space="0" w:color="auto"/>
            <w:left w:val="none" w:sz="0" w:space="0" w:color="auto"/>
            <w:bottom w:val="none" w:sz="0" w:space="0" w:color="auto"/>
            <w:right w:val="none" w:sz="0" w:space="0" w:color="auto"/>
          </w:divBdr>
        </w:div>
        <w:div w:id="585961911">
          <w:marLeft w:val="0"/>
          <w:marRight w:val="0"/>
          <w:marTop w:val="0"/>
          <w:marBottom w:val="0"/>
          <w:divBdr>
            <w:top w:val="none" w:sz="0" w:space="0" w:color="auto"/>
            <w:left w:val="none" w:sz="0" w:space="0" w:color="auto"/>
            <w:bottom w:val="none" w:sz="0" w:space="0" w:color="auto"/>
            <w:right w:val="none" w:sz="0" w:space="0" w:color="auto"/>
          </w:divBdr>
        </w:div>
        <w:div w:id="957027028">
          <w:marLeft w:val="0"/>
          <w:marRight w:val="0"/>
          <w:marTop w:val="0"/>
          <w:marBottom w:val="0"/>
          <w:divBdr>
            <w:top w:val="none" w:sz="0" w:space="0" w:color="auto"/>
            <w:left w:val="none" w:sz="0" w:space="0" w:color="auto"/>
            <w:bottom w:val="none" w:sz="0" w:space="0" w:color="auto"/>
            <w:right w:val="none" w:sz="0" w:space="0" w:color="auto"/>
          </w:divBdr>
        </w:div>
        <w:div w:id="1807354549">
          <w:marLeft w:val="0"/>
          <w:marRight w:val="0"/>
          <w:marTop w:val="0"/>
          <w:marBottom w:val="0"/>
          <w:divBdr>
            <w:top w:val="none" w:sz="0" w:space="0" w:color="auto"/>
            <w:left w:val="none" w:sz="0" w:space="0" w:color="auto"/>
            <w:bottom w:val="none" w:sz="0" w:space="0" w:color="auto"/>
            <w:right w:val="none" w:sz="0" w:space="0" w:color="auto"/>
          </w:divBdr>
        </w:div>
        <w:div w:id="1464545739">
          <w:marLeft w:val="0"/>
          <w:marRight w:val="0"/>
          <w:marTop w:val="0"/>
          <w:marBottom w:val="0"/>
          <w:divBdr>
            <w:top w:val="none" w:sz="0" w:space="0" w:color="auto"/>
            <w:left w:val="none" w:sz="0" w:space="0" w:color="auto"/>
            <w:bottom w:val="none" w:sz="0" w:space="0" w:color="auto"/>
            <w:right w:val="none" w:sz="0" w:space="0" w:color="auto"/>
          </w:divBdr>
        </w:div>
        <w:div w:id="1200242177">
          <w:marLeft w:val="0"/>
          <w:marRight w:val="0"/>
          <w:marTop w:val="0"/>
          <w:marBottom w:val="0"/>
          <w:divBdr>
            <w:top w:val="none" w:sz="0" w:space="0" w:color="auto"/>
            <w:left w:val="none" w:sz="0" w:space="0" w:color="auto"/>
            <w:bottom w:val="none" w:sz="0" w:space="0" w:color="auto"/>
            <w:right w:val="none" w:sz="0" w:space="0" w:color="auto"/>
          </w:divBdr>
        </w:div>
        <w:div w:id="1297637236">
          <w:marLeft w:val="0"/>
          <w:marRight w:val="0"/>
          <w:marTop w:val="0"/>
          <w:marBottom w:val="0"/>
          <w:divBdr>
            <w:top w:val="none" w:sz="0" w:space="0" w:color="auto"/>
            <w:left w:val="none" w:sz="0" w:space="0" w:color="auto"/>
            <w:bottom w:val="none" w:sz="0" w:space="0" w:color="auto"/>
            <w:right w:val="none" w:sz="0" w:space="0" w:color="auto"/>
          </w:divBdr>
        </w:div>
        <w:div w:id="207618363">
          <w:marLeft w:val="0"/>
          <w:marRight w:val="0"/>
          <w:marTop w:val="0"/>
          <w:marBottom w:val="0"/>
          <w:divBdr>
            <w:top w:val="none" w:sz="0" w:space="0" w:color="auto"/>
            <w:left w:val="none" w:sz="0" w:space="0" w:color="auto"/>
            <w:bottom w:val="none" w:sz="0" w:space="0" w:color="auto"/>
            <w:right w:val="none" w:sz="0" w:space="0" w:color="auto"/>
          </w:divBdr>
        </w:div>
        <w:div w:id="828407748">
          <w:marLeft w:val="0"/>
          <w:marRight w:val="0"/>
          <w:marTop w:val="0"/>
          <w:marBottom w:val="0"/>
          <w:divBdr>
            <w:top w:val="none" w:sz="0" w:space="0" w:color="auto"/>
            <w:left w:val="none" w:sz="0" w:space="0" w:color="auto"/>
            <w:bottom w:val="none" w:sz="0" w:space="0" w:color="auto"/>
            <w:right w:val="none" w:sz="0" w:space="0" w:color="auto"/>
          </w:divBdr>
        </w:div>
        <w:div w:id="946040901">
          <w:marLeft w:val="0"/>
          <w:marRight w:val="0"/>
          <w:marTop w:val="0"/>
          <w:marBottom w:val="0"/>
          <w:divBdr>
            <w:top w:val="none" w:sz="0" w:space="0" w:color="auto"/>
            <w:left w:val="none" w:sz="0" w:space="0" w:color="auto"/>
            <w:bottom w:val="none" w:sz="0" w:space="0" w:color="auto"/>
            <w:right w:val="none" w:sz="0" w:space="0" w:color="auto"/>
          </w:divBdr>
        </w:div>
        <w:div w:id="988248523">
          <w:marLeft w:val="0"/>
          <w:marRight w:val="0"/>
          <w:marTop w:val="0"/>
          <w:marBottom w:val="0"/>
          <w:divBdr>
            <w:top w:val="none" w:sz="0" w:space="0" w:color="auto"/>
            <w:left w:val="none" w:sz="0" w:space="0" w:color="auto"/>
            <w:bottom w:val="none" w:sz="0" w:space="0" w:color="auto"/>
            <w:right w:val="none" w:sz="0" w:space="0" w:color="auto"/>
          </w:divBdr>
        </w:div>
        <w:div w:id="535000334">
          <w:marLeft w:val="0"/>
          <w:marRight w:val="0"/>
          <w:marTop w:val="0"/>
          <w:marBottom w:val="0"/>
          <w:divBdr>
            <w:top w:val="none" w:sz="0" w:space="0" w:color="auto"/>
            <w:left w:val="none" w:sz="0" w:space="0" w:color="auto"/>
            <w:bottom w:val="none" w:sz="0" w:space="0" w:color="auto"/>
            <w:right w:val="none" w:sz="0" w:space="0" w:color="auto"/>
          </w:divBdr>
        </w:div>
        <w:div w:id="848789242">
          <w:marLeft w:val="0"/>
          <w:marRight w:val="0"/>
          <w:marTop w:val="0"/>
          <w:marBottom w:val="0"/>
          <w:divBdr>
            <w:top w:val="none" w:sz="0" w:space="0" w:color="auto"/>
            <w:left w:val="none" w:sz="0" w:space="0" w:color="auto"/>
            <w:bottom w:val="none" w:sz="0" w:space="0" w:color="auto"/>
            <w:right w:val="none" w:sz="0" w:space="0" w:color="auto"/>
          </w:divBdr>
        </w:div>
        <w:div w:id="2091581812">
          <w:marLeft w:val="0"/>
          <w:marRight w:val="0"/>
          <w:marTop w:val="0"/>
          <w:marBottom w:val="0"/>
          <w:divBdr>
            <w:top w:val="none" w:sz="0" w:space="0" w:color="auto"/>
            <w:left w:val="none" w:sz="0" w:space="0" w:color="auto"/>
            <w:bottom w:val="none" w:sz="0" w:space="0" w:color="auto"/>
            <w:right w:val="none" w:sz="0" w:space="0" w:color="auto"/>
          </w:divBdr>
        </w:div>
        <w:div w:id="1346126879">
          <w:marLeft w:val="0"/>
          <w:marRight w:val="0"/>
          <w:marTop w:val="0"/>
          <w:marBottom w:val="0"/>
          <w:divBdr>
            <w:top w:val="none" w:sz="0" w:space="0" w:color="auto"/>
            <w:left w:val="none" w:sz="0" w:space="0" w:color="auto"/>
            <w:bottom w:val="none" w:sz="0" w:space="0" w:color="auto"/>
            <w:right w:val="none" w:sz="0" w:space="0" w:color="auto"/>
          </w:divBdr>
        </w:div>
        <w:div w:id="1917785157">
          <w:marLeft w:val="0"/>
          <w:marRight w:val="0"/>
          <w:marTop w:val="0"/>
          <w:marBottom w:val="0"/>
          <w:divBdr>
            <w:top w:val="none" w:sz="0" w:space="0" w:color="auto"/>
            <w:left w:val="none" w:sz="0" w:space="0" w:color="auto"/>
            <w:bottom w:val="none" w:sz="0" w:space="0" w:color="auto"/>
            <w:right w:val="none" w:sz="0" w:space="0" w:color="auto"/>
          </w:divBdr>
        </w:div>
        <w:div w:id="991981817">
          <w:marLeft w:val="0"/>
          <w:marRight w:val="0"/>
          <w:marTop w:val="0"/>
          <w:marBottom w:val="0"/>
          <w:divBdr>
            <w:top w:val="none" w:sz="0" w:space="0" w:color="auto"/>
            <w:left w:val="none" w:sz="0" w:space="0" w:color="auto"/>
            <w:bottom w:val="none" w:sz="0" w:space="0" w:color="auto"/>
            <w:right w:val="none" w:sz="0" w:space="0" w:color="auto"/>
          </w:divBdr>
        </w:div>
        <w:div w:id="402796222">
          <w:marLeft w:val="0"/>
          <w:marRight w:val="0"/>
          <w:marTop w:val="0"/>
          <w:marBottom w:val="0"/>
          <w:divBdr>
            <w:top w:val="none" w:sz="0" w:space="0" w:color="auto"/>
            <w:left w:val="none" w:sz="0" w:space="0" w:color="auto"/>
            <w:bottom w:val="none" w:sz="0" w:space="0" w:color="auto"/>
            <w:right w:val="none" w:sz="0" w:space="0" w:color="auto"/>
          </w:divBdr>
        </w:div>
        <w:div w:id="877009762">
          <w:marLeft w:val="0"/>
          <w:marRight w:val="0"/>
          <w:marTop w:val="0"/>
          <w:marBottom w:val="0"/>
          <w:divBdr>
            <w:top w:val="none" w:sz="0" w:space="0" w:color="auto"/>
            <w:left w:val="none" w:sz="0" w:space="0" w:color="auto"/>
            <w:bottom w:val="none" w:sz="0" w:space="0" w:color="auto"/>
            <w:right w:val="none" w:sz="0" w:space="0" w:color="auto"/>
          </w:divBdr>
        </w:div>
        <w:div w:id="512375415">
          <w:marLeft w:val="0"/>
          <w:marRight w:val="0"/>
          <w:marTop w:val="0"/>
          <w:marBottom w:val="0"/>
          <w:divBdr>
            <w:top w:val="none" w:sz="0" w:space="0" w:color="auto"/>
            <w:left w:val="none" w:sz="0" w:space="0" w:color="auto"/>
            <w:bottom w:val="none" w:sz="0" w:space="0" w:color="auto"/>
            <w:right w:val="none" w:sz="0" w:space="0" w:color="auto"/>
          </w:divBdr>
        </w:div>
        <w:div w:id="2031371057">
          <w:marLeft w:val="0"/>
          <w:marRight w:val="0"/>
          <w:marTop w:val="0"/>
          <w:marBottom w:val="0"/>
          <w:divBdr>
            <w:top w:val="none" w:sz="0" w:space="0" w:color="auto"/>
            <w:left w:val="none" w:sz="0" w:space="0" w:color="auto"/>
            <w:bottom w:val="none" w:sz="0" w:space="0" w:color="auto"/>
            <w:right w:val="none" w:sz="0" w:space="0" w:color="auto"/>
          </w:divBdr>
        </w:div>
        <w:div w:id="1463503024">
          <w:marLeft w:val="0"/>
          <w:marRight w:val="0"/>
          <w:marTop w:val="0"/>
          <w:marBottom w:val="0"/>
          <w:divBdr>
            <w:top w:val="none" w:sz="0" w:space="0" w:color="auto"/>
            <w:left w:val="none" w:sz="0" w:space="0" w:color="auto"/>
            <w:bottom w:val="none" w:sz="0" w:space="0" w:color="auto"/>
            <w:right w:val="none" w:sz="0" w:space="0" w:color="auto"/>
          </w:divBdr>
        </w:div>
        <w:div w:id="371616929">
          <w:marLeft w:val="0"/>
          <w:marRight w:val="0"/>
          <w:marTop w:val="0"/>
          <w:marBottom w:val="0"/>
          <w:divBdr>
            <w:top w:val="none" w:sz="0" w:space="0" w:color="auto"/>
            <w:left w:val="none" w:sz="0" w:space="0" w:color="auto"/>
            <w:bottom w:val="none" w:sz="0" w:space="0" w:color="auto"/>
            <w:right w:val="none" w:sz="0" w:space="0" w:color="auto"/>
          </w:divBdr>
        </w:div>
        <w:div w:id="141195680">
          <w:marLeft w:val="0"/>
          <w:marRight w:val="0"/>
          <w:marTop w:val="0"/>
          <w:marBottom w:val="0"/>
          <w:divBdr>
            <w:top w:val="none" w:sz="0" w:space="0" w:color="auto"/>
            <w:left w:val="none" w:sz="0" w:space="0" w:color="auto"/>
            <w:bottom w:val="none" w:sz="0" w:space="0" w:color="auto"/>
            <w:right w:val="none" w:sz="0" w:space="0" w:color="auto"/>
          </w:divBdr>
        </w:div>
        <w:div w:id="274093046">
          <w:marLeft w:val="0"/>
          <w:marRight w:val="0"/>
          <w:marTop w:val="0"/>
          <w:marBottom w:val="0"/>
          <w:divBdr>
            <w:top w:val="none" w:sz="0" w:space="0" w:color="auto"/>
            <w:left w:val="none" w:sz="0" w:space="0" w:color="auto"/>
            <w:bottom w:val="none" w:sz="0" w:space="0" w:color="auto"/>
            <w:right w:val="none" w:sz="0" w:space="0" w:color="auto"/>
          </w:divBdr>
        </w:div>
        <w:div w:id="744762055">
          <w:marLeft w:val="0"/>
          <w:marRight w:val="0"/>
          <w:marTop w:val="0"/>
          <w:marBottom w:val="0"/>
          <w:divBdr>
            <w:top w:val="none" w:sz="0" w:space="0" w:color="auto"/>
            <w:left w:val="none" w:sz="0" w:space="0" w:color="auto"/>
            <w:bottom w:val="none" w:sz="0" w:space="0" w:color="auto"/>
            <w:right w:val="none" w:sz="0" w:space="0" w:color="auto"/>
          </w:divBdr>
        </w:div>
        <w:div w:id="893783699">
          <w:marLeft w:val="0"/>
          <w:marRight w:val="0"/>
          <w:marTop w:val="0"/>
          <w:marBottom w:val="0"/>
          <w:divBdr>
            <w:top w:val="none" w:sz="0" w:space="0" w:color="auto"/>
            <w:left w:val="none" w:sz="0" w:space="0" w:color="auto"/>
            <w:bottom w:val="none" w:sz="0" w:space="0" w:color="auto"/>
            <w:right w:val="none" w:sz="0" w:space="0" w:color="auto"/>
          </w:divBdr>
        </w:div>
        <w:div w:id="649947400">
          <w:marLeft w:val="0"/>
          <w:marRight w:val="0"/>
          <w:marTop w:val="0"/>
          <w:marBottom w:val="0"/>
          <w:divBdr>
            <w:top w:val="none" w:sz="0" w:space="0" w:color="auto"/>
            <w:left w:val="none" w:sz="0" w:space="0" w:color="auto"/>
            <w:bottom w:val="none" w:sz="0" w:space="0" w:color="auto"/>
            <w:right w:val="none" w:sz="0" w:space="0" w:color="auto"/>
          </w:divBdr>
        </w:div>
      </w:divsChild>
    </w:div>
    <w:div w:id="21101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6.jpg@01D291EB.B38314E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0234-8053-47E8-8976-635649B3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3553</Words>
  <Characters>19191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rogerio da costa silva</cp:lastModifiedBy>
  <cp:revision>2</cp:revision>
  <cp:lastPrinted>2014-10-06T15:57:00Z</cp:lastPrinted>
  <dcterms:created xsi:type="dcterms:W3CDTF">2017-03-03T11:49:00Z</dcterms:created>
  <dcterms:modified xsi:type="dcterms:W3CDTF">2017-03-03T11:49:00Z</dcterms:modified>
</cp:coreProperties>
</file>